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B17D90"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B17D90" w:rsidRPr="008C4B2D">
              <w:rPr>
                <w:color w:val="0070C0"/>
                <w:sz w:val="24"/>
                <w:szCs w:val="24"/>
              </w:rPr>
            </w:r>
            <w:r w:rsidR="00B17D90" w:rsidRPr="008C4B2D">
              <w:rPr>
                <w:color w:val="0070C0"/>
                <w:sz w:val="24"/>
                <w:szCs w:val="24"/>
              </w:rPr>
              <w:fldChar w:fldCharType="separate"/>
            </w:r>
            <w:r w:rsidR="00DF208B" w:rsidRPr="008C4B2D">
              <w:rPr>
                <w:noProof/>
                <w:color w:val="0070C0"/>
                <w:sz w:val="24"/>
                <w:szCs w:val="24"/>
              </w:rPr>
              <w:t>UNIVERSITE IBN KHALDOUN DE TIARET</w:t>
            </w:r>
            <w:r w:rsidR="00B17D90"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B17D90"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B17D90" w:rsidRPr="008C4B2D">
              <w:rPr>
                <w:color w:val="0070C0"/>
                <w:sz w:val="24"/>
                <w:szCs w:val="24"/>
              </w:rPr>
            </w:r>
            <w:r w:rsidR="00B17D90" w:rsidRPr="008C4B2D">
              <w:rPr>
                <w:color w:val="0070C0"/>
                <w:sz w:val="24"/>
                <w:szCs w:val="24"/>
              </w:rPr>
              <w:fldChar w:fldCharType="separate"/>
            </w:r>
            <w:r w:rsidR="00DF208B" w:rsidRPr="008C4B2D">
              <w:rPr>
                <w:color w:val="0070C0"/>
                <w:sz w:val="24"/>
                <w:szCs w:val="24"/>
              </w:rPr>
              <w:t>Département de Génie Electrique</w:t>
            </w:r>
            <w:r w:rsidR="00B17D90"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CF591E" w:rsidRDefault="00CF591E" w:rsidP="00CF591E">
            <w:pPr>
              <w:jc w:val="center"/>
              <w:rPr>
                <w:b/>
                <w:bCs/>
                <w:color w:val="0070C0"/>
                <w:sz w:val="36"/>
                <w:szCs w:val="36"/>
              </w:rPr>
            </w:pPr>
            <w:r w:rsidRPr="00CF591E">
              <w:rPr>
                <w:b/>
                <w:bCs/>
                <w:color w:val="0070C0"/>
                <w:sz w:val="36"/>
                <w:szCs w:val="36"/>
              </w:rPr>
              <w:t xml:space="preserve">Techniques de protection des réseaux électriques </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2"/>
        <w:gridCol w:w="3183"/>
        <w:gridCol w:w="1285"/>
        <w:gridCol w:w="1117"/>
        <w:gridCol w:w="882"/>
        <w:gridCol w:w="1287"/>
      </w:tblGrid>
      <w:tr w:rsidR="008A5F23" w:rsidTr="003F220D">
        <w:trPr>
          <w:trHeight w:val="547"/>
        </w:trPr>
        <w:tc>
          <w:tcPr>
            <w:tcW w:w="2539"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61" w:type="pct"/>
            <w:gridSpan w:val="4"/>
            <w:shd w:val="clear" w:color="auto" w:fill="F2F2F2" w:themeFill="background1" w:themeFillShade="F2"/>
            <w:vAlign w:val="center"/>
          </w:tcPr>
          <w:p w:rsidR="00770375" w:rsidRPr="00CF591E" w:rsidRDefault="00CF591E" w:rsidP="00CF591E">
            <w:pPr>
              <w:pStyle w:val="Paragraphedeliste"/>
              <w:numPr>
                <w:ilvl w:val="0"/>
                <w:numId w:val="27"/>
              </w:numPr>
              <w:jc w:val="center"/>
              <w:rPr>
                <w:b/>
                <w:bCs/>
                <w:color w:val="0070C0"/>
              </w:rPr>
            </w:pPr>
            <w:r>
              <w:rPr>
                <w:b/>
                <w:bCs/>
                <w:color w:val="0070C0"/>
              </w:rPr>
              <w:t>SMAILI</w:t>
            </w:r>
          </w:p>
        </w:tc>
      </w:tr>
      <w:tr w:rsidR="008A5F23" w:rsidTr="003F220D">
        <w:tc>
          <w:tcPr>
            <w:tcW w:w="2539" w:type="pct"/>
            <w:gridSpan w:val="2"/>
            <w:vMerge/>
            <w:shd w:val="clear" w:color="auto" w:fill="F2F2F2" w:themeFill="background1" w:themeFillShade="F2"/>
            <w:vAlign w:val="center"/>
          </w:tcPr>
          <w:p w:rsidR="00770375" w:rsidRDefault="00770375" w:rsidP="009E4AFB">
            <w:pPr>
              <w:jc w:val="center"/>
            </w:pPr>
          </w:p>
        </w:tc>
        <w:tc>
          <w:tcPr>
            <w:tcW w:w="2461"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76407E">
        <w:tc>
          <w:tcPr>
            <w:tcW w:w="825" w:type="pct"/>
            <w:shd w:val="clear" w:color="auto" w:fill="F2F2F2" w:themeFill="background1" w:themeFillShade="F2"/>
            <w:vAlign w:val="center"/>
          </w:tcPr>
          <w:p w:rsidR="00770375" w:rsidRDefault="00770375" w:rsidP="009E4AFB">
            <w:pPr>
              <w:jc w:val="center"/>
            </w:pPr>
            <w:r>
              <w:t>Email</w:t>
            </w:r>
          </w:p>
        </w:tc>
        <w:tc>
          <w:tcPr>
            <w:tcW w:w="1714" w:type="pct"/>
            <w:vAlign w:val="center"/>
          </w:tcPr>
          <w:p w:rsidR="00770375" w:rsidRPr="008C4B2D" w:rsidRDefault="00CF591E" w:rsidP="009E4AFB">
            <w:pPr>
              <w:jc w:val="center"/>
              <w:rPr>
                <w:color w:val="0070C0"/>
                <w:sz w:val="18"/>
                <w:szCs w:val="18"/>
              </w:rPr>
            </w:pPr>
            <w:r w:rsidRPr="00CF591E">
              <w:rPr>
                <w:color w:val="0000FF"/>
                <w:sz w:val="18"/>
                <w:szCs w:val="18"/>
              </w:rPr>
              <w:t>smaili_at@yahoo.fr</w:t>
            </w:r>
          </w:p>
        </w:tc>
        <w:tc>
          <w:tcPr>
            <w:tcW w:w="692"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CF591E" w:rsidP="009E4AFB">
            <w:pPr>
              <w:jc w:val="center"/>
              <w:rPr>
                <w:color w:val="0070C0"/>
              </w:rPr>
            </w:pPr>
            <w:r>
              <w:rPr>
                <w:color w:val="0070C0"/>
              </w:rPr>
              <w:t>Dimanche</w:t>
            </w:r>
          </w:p>
        </w:tc>
        <w:tc>
          <w:tcPr>
            <w:tcW w:w="475" w:type="pct"/>
            <w:shd w:val="clear" w:color="auto" w:fill="F2F2F2" w:themeFill="background1" w:themeFillShade="F2"/>
            <w:vAlign w:val="center"/>
          </w:tcPr>
          <w:p w:rsidR="00770375" w:rsidRDefault="00D7376F" w:rsidP="009E4AFB">
            <w:pPr>
              <w:jc w:val="center"/>
            </w:pPr>
            <w:r>
              <w:t>H</w:t>
            </w:r>
            <w:r w:rsidR="00770375">
              <w:t>eure</w:t>
            </w:r>
          </w:p>
        </w:tc>
        <w:tc>
          <w:tcPr>
            <w:tcW w:w="693" w:type="pct"/>
            <w:vAlign w:val="center"/>
          </w:tcPr>
          <w:p w:rsidR="00770375" w:rsidRPr="008C4B2D" w:rsidRDefault="003F220D" w:rsidP="0076407E">
            <w:pPr>
              <w:jc w:val="center"/>
              <w:rPr>
                <w:color w:val="0070C0"/>
              </w:rPr>
            </w:pPr>
            <w:r>
              <w:rPr>
                <w:color w:val="0070C0"/>
              </w:rPr>
              <w:t>0</w:t>
            </w:r>
            <w:r w:rsidR="0076407E">
              <w:rPr>
                <w:color w:val="0070C0"/>
              </w:rPr>
              <w:t>8</w:t>
            </w:r>
            <w:r>
              <w:rPr>
                <w:color w:val="0070C0"/>
              </w:rPr>
              <w:t>h</w:t>
            </w:r>
            <w:r w:rsidR="0076407E">
              <w:rPr>
                <w:color w:val="0070C0"/>
              </w:rPr>
              <w:t>0</w:t>
            </w:r>
            <w:r>
              <w:rPr>
                <w:color w:val="0070C0"/>
              </w:rPr>
              <w:t>0</w:t>
            </w:r>
          </w:p>
        </w:tc>
      </w:tr>
      <w:tr w:rsidR="0076407E" w:rsidTr="0076407E">
        <w:tc>
          <w:tcPr>
            <w:tcW w:w="825" w:type="pct"/>
            <w:shd w:val="clear" w:color="auto" w:fill="F2F2F2" w:themeFill="background1" w:themeFillShade="F2"/>
            <w:vAlign w:val="center"/>
          </w:tcPr>
          <w:p w:rsidR="0076407E" w:rsidRDefault="0076407E" w:rsidP="009E4AFB">
            <w:pPr>
              <w:jc w:val="center"/>
            </w:pPr>
            <w:r>
              <w:t>Tél de bureau</w:t>
            </w:r>
          </w:p>
        </w:tc>
        <w:tc>
          <w:tcPr>
            <w:tcW w:w="1714" w:type="pct"/>
            <w:vAlign w:val="center"/>
          </w:tcPr>
          <w:p w:rsidR="0076407E" w:rsidRPr="00676227" w:rsidRDefault="00B17D90"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0076407E" w:rsidRPr="00676227">
              <w:rPr>
                <w:color w:val="0000FF"/>
              </w:rPr>
              <w:instrText xml:space="preserve"> FORMTEXT </w:instrText>
            </w:r>
            <w:r w:rsidRPr="00676227">
              <w:rPr>
                <w:color w:val="0000FF"/>
              </w:rPr>
            </w:r>
            <w:r w:rsidRPr="00676227">
              <w:rPr>
                <w:color w:val="0000FF"/>
              </w:rPr>
              <w:fldChar w:fldCharType="separate"/>
            </w:r>
            <w:r w:rsidR="0076407E" w:rsidRPr="00676227">
              <w:rPr>
                <w:color w:val="0000FF"/>
              </w:rPr>
              <w:t> </w:t>
            </w:r>
            <w:r w:rsidR="0076407E" w:rsidRPr="00676227">
              <w:rPr>
                <w:color w:val="0000FF"/>
              </w:rPr>
              <w:t> </w:t>
            </w:r>
            <w:r w:rsidR="0076407E" w:rsidRPr="00676227">
              <w:rPr>
                <w:color w:val="0000FF"/>
              </w:rPr>
              <w:t> </w:t>
            </w:r>
            <w:r w:rsidR="0076407E" w:rsidRPr="00676227">
              <w:rPr>
                <w:color w:val="0000FF"/>
              </w:rPr>
              <w:t> </w:t>
            </w:r>
            <w:r w:rsidR="0076407E" w:rsidRPr="00676227">
              <w:rPr>
                <w:color w:val="0000FF"/>
              </w:rPr>
              <w:t> </w:t>
            </w:r>
            <w:r w:rsidRPr="00676227">
              <w:rPr>
                <w:color w:val="0000FF"/>
              </w:rPr>
              <w:fldChar w:fldCharType="end"/>
            </w:r>
            <w:bookmarkEnd w:id="2"/>
          </w:p>
        </w:tc>
        <w:tc>
          <w:tcPr>
            <w:tcW w:w="692" w:type="pct"/>
            <w:shd w:val="clear" w:color="auto" w:fill="F2F2F2" w:themeFill="background1" w:themeFillShade="F2"/>
            <w:vAlign w:val="center"/>
          </w:tcPr>
          <w:p w:rsidR="0076407E" w:rsidRDefault="0076407E" w:rsidP="009E4AFB">
            <w:pPr>
              <w:jc w:val="center"/>
            </w:pPr>
            <w:r>
              <w:t>Jour :</w:t>
            </w:r>
          </w:p>
        </w:tc>
        <w:tc>
          <w:tcPr>
            <w:tcW w:w="601" w:type="pct"/>
            <w:vAlign w:val="center"/>
          </w:tcPr>
          <w:p w:rsidR="0076407E" w:rsidRPr="008C4B2D" w:rsidRDefault="0076407E" w:rsidP="00307028">
            <w:pPr>
              <w:jc w:val="center"/>
              <w:rPr>
                <w:color w:val="0070C0"/>
              </w:rPr>
            </w:pPr>
          </w:p>
        </w:tc>
        <w:tc>
          <w:tcPr>
            <w:tcW w:w="475" w:type="pct"/>
            <w:shd w:val="clear" w:color="auto" w:fill="F2F2F2" w:themeFill="background1" w:themeFillShade="F2"/>
            <w:vAlign w:val="center"/>
          </w:tcPr>
          <w:p w:rsidR="0076407E" w:rsidRDefault="0076407E" w:rsidP="00307028">
            <w:pPr>
              <w:jc w:val="center"/>
            </w:pPr>
            <w:r>
              <w:t>Heure</w:t>
            </w:r>
          </w:p>
        </w:tc>
        <w:tc>
          <w:tcPr>
            <w:tcW w:w="693" w:type="pct"/>
            <w:vAlign w:val="center"/>
          </w:tcPr>
          <w:p w:rsidR="0076407E" w:rsidRPr="008C4B2D" w:rsidRDefault="0076407E" w:rsidP="0076407E">
            <w:pPr>
              <w:jc w:val="center"/>
              <w:rPr>
                <w:color w:val="0070C0"/>
              </w:rPr>
            </w:pPr>
          </w:p>
        </w:tc>
      </w:tr>
      <w:tr w:rsidR="008A5F23" w:rsidTr="0076407E">
        <w:tc>
          <w:tcPr>
            <w:tcW w:w="825" w:type="pct"/>
            <w:shd w:val="clear" w:color="auto" w:fill="F2F2F2" w:themeFill="background1" w:themeFillShade="F2"/>
            <w:vAlign w:val="center"/>
          </w:tcPr>
          <w:p w:rsidR="00770375" w:rsidRDefault="00770375" w:rsidP="009E4AFB">
            <w:pPr>
              <w:jc w:val="center"/>
            </w:pPr>
            <w:r>
              <w:t>Tél secrétariat</w:t>
            </w:r>
          </w:p>
        </w:tc>
        <w:tc>
          <w:tcPr>
            <w:tcW w:w="1714" w:type="pct"/>
            <w:vAlign w:val="center"/>
          </w:tcPr>
          <w:p w:rsidR="00770375" w:rsidRPr="00676227" w:rsidRDefault="00B17D90"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2"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770375" w:rsidP="009E4AFB">
            <w:pPr>
              <w:jc w:val="center"/>
              <w:rPr>
                <w:color w:val="0070C0"/>
              </w:rPr>
            </w:pPr>
          </w:p>
        </w:tc>
        <w:tc>
          <w:tcPr>
            <w:tcW w:w="475" w:type="pct"/>
            <w:shd w:val="clear" w:color="auto" w:fill="F2F2F2" w:themeFill="background1" w:themeFillShade="F2"/>
            <w:vAlign w:val="center"/>
          </w:tcPr>
          <w:p w:rsidR="00770375" w:rsidRDefault="000F12ED" w:rsidP="009E4AFB">
            <w:pPr>
              <w:jc w:val="center"/>
            </w:pPr>
            <w:r>
              <w:t>H</w:t>
            </w:r>
            <w:r w:rsidR="00770375">
              <w:t>eure</w:t>
            </w:r>
          </w:p>
        </w:tc>
        <w:tc>
          <w:tcPr>
            <w:tcW w:w="693" w:type="pct"/>
            <w:vAlign w:val="center"/>
          </w:tcPr>
          <w:p w:rsidR="00770375" w:rsidRPr="008C4B2D" w:rsidRDefault="00770375" w:rsidP="009E4AFB">
            <w:pPr>
              <w:jc w:val="center"/>
              <w:rPr>
                <w:color w:val="0070C0"/>
              </w:rPr>
            </w:pPr>
          </w:p>
        </w:tc>
      </w:tr>
      <w:tr w:rsidR="008A5F23" w:rsidTr="0076407E">
        <w:tc>
          <w:tcPr>
            <w:tcW w:w="825" w:type="pct"/>
            <w:shd w:val="clear" w:color="auto" w:fill="F2F2F2" w:themeFill="background1" w:themeFillShade="F2"/>
            <w:vAlign w:val="center"/>
          </w:tcPr>
          <w:p w:rsidR="00770375" w:rsidRDefault="00770375" w:rsidP="009E4AFB">
            <w:pPr>
              <w:jc w:val="center"/>
            </w:pPr>
            <w:r>
              <w:t>Autre</w:t>
            </w:r>
          </w:p>
        </w:tc>
        <w:tc>
          <w:tcPr>
            <w:tcW w:w="1714" w:type="pct"/>
            <w:vAlign w:val="center"/>
          </w:tcPr>
          <w:p w:rsidR="00770375" w:rsidRPr="00676227" w:rsidRDefault="00B17D90"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692" w:type="pct"/>
            <w:shd w:val="clear" w:color="auto" w:fill="F2F2F2" w:themeFill="background1" w:themeFillShade="F2"/>
            <w:vAlign w:val="center"/>
          </w:tcPr>
          <w:p w:rsidR="00770375" w:rsidRDefault="00770375" w:rsidP="009E4AFB">
            <w:pPr>
              <w:jc w:val="center"/>
            </w:pPr>
            <w:r>
              <w:t>Bâtiment :</w:t>
            </w:r>
          </w:p>
        </w:tc>
        <w:tc>
          <w:tcPr>
            <w:tcW w:w="601" w:type="pct"/>
            <w:vAlign w:val="center"/>
          </w:tcPr>
          <w:p w:rsidR="00770375" w:rsidRPr="008C4B2D" w:rsidRDefault="00B17D90"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75" w:type="pct"/>
            <w:shd w:val="clear" w:color="auto" w:fill="F2F2F2" w:themeFill="background1" w:themeFillShade="F2"/>
            <w:vAlign w:val="center"/>
          </w:tcPr>
          <w:p w:rsidR="00770375" w:rsidRDefault="00770375" w:rsidP="009E4AFB">
            <w:pPr>
              <w:jc w:val="center"/>
            </w:pPr>
            <w:r>
              <w:t>Bureau</w:t>
            </w:r>
          </w:p>
        </w:tc>
        <w:tc>
          <w:tcPr>
            <w:tcW w:w="693" w:type="pct"/>
            <w:vAlign w:val="center"/>
          </w:tcPr>
          <w:p w:rsidR="00770375" w:rsidRPr="008C4B2D" w:rsidRDefault="007103AD" w:rsidP="003F220D">
            <w:pPr>
              <w:jc w:val="center"/>
              <w:rPr>
                <w:color w:val="0070C0"/>
              </w:rPr>
            </w:pPr>
            <w:r>
              <w:rPr>
                <w:color w:val="0070C0"/>
              </w:rPr>
              <w:t xml:space="preserve">Salle </w:t>
            </w:r>
            <w:r w:rsidR="003F220D">
              <w:rPr>
                <w:color w:val="0070C0"/>
              </w:rPr>
              <w:t>002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C19B5" w:rsidP="009E4AFB">
            <w:pPr>
              <w:jc w:val="center"/>
            </w:pPr>
            <w:r>
              <w:t>heure</w:t>
            </w:r>
          </w:p>
        </w:tc>
      </w:tr>
      <w:tr w:rsidR="00236309" w:rsidTr="007103AD">
        <w:tc>
          <w:tcPr>
            <w:tcW w:w="1128" w:type="pct"/>
            <w:vAlign w:val="center"/>
          </w:tcPr>
          <w:p w:rsidR="00236309" w:rsidRPr="008C4B2D" w:rsidRDefault="00236309" w:rsidP="007103AD">
            <w:pPr>
              <w:jc w:val="center"/>
              <w:rPr>
                <w:color w:val="0070C0"/>
              </w:rPr>
            </w:pPr>
          </w:p>
        </w:tc>
        <w:tc>
          <w:tcPr>
            <w:tcW w:w="1060" w:type="pct"/>
            <w:vAlign w:val="center"/>
          </w:tcPr>
          <w:p w:rsidR="00236309" w:rsidRPr="008C4B2D" w:rsidRDefault="00236309" w:rsidP="003F220D">
            <w:pPr>
              <w:jc w:val="center"/>
              <w:rPr>
                <w:color w:val="0070C0"/>
              </w:rPr>
            </w:pPr>
          </w:p>
        </w:tc>
        <w:tc>
          <w:tcPr>
            <w:tcW w:w="618" w:type="pct"/>
            <w:vAlign w:val="center"/>
          </w:tcPr>
          <w:p w:rsidR="00236309" w:rsidRPr="008C4B2D" w:rsidRDefault="00236309" w:rsidP="009E4AFB">
            <w:pPr>
              <w:jc w:val="center"/>
              <w:rPr>
                <w:color w:val="0070C0"/>
              </w:rPr>
            </w:pPr>
          </w:p>
        </w:tc>
        <w:tc>
          <w:tcPr>
            <w:tcW w:w="534" w:type="pct"/>
            <w:vAlign w:val="center"/>
          </w:tcPr>
          <w:p w:rsidR="00236309" w:rsidRPr="008C4B2D" w:rsidRDefault="00236309" w:rsidP="003F220D">
            <w:pPr>
              <w:jc w:val="center"/>
              <w:rPr>
                <w:color w:val="0070C0"/>
              </w:rPr>
            </w:pPr>
          </w:p>
        </w:tc>
        <w:tc>
          <w:tcPr>
            <w:tcW w:w="381" w:type="pct"/>
            <w:vAlign w:val="center"/>
          </w:tcPr>
          <w:p w:rsidR="00236309" w:rsidRPr="00676227" w:rsidRDefault="00B17D90"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B17D90"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B17D90"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B17D90"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CF591E" w:rsidTr="009E4AFB">
        <w:tc>
          <w:tcPr>
            <w:tcW w:w="1127" w:type="pct"/>
            <w:vAlign w:val="center"/>
          </w:tcPr>
          <w:p w:rsidR="00CF591E" w:rsidRPr="008C4B2D" w:rsidRDefault="00CF591E" w:rsidP="004F071B">
            <w:pPr>
              <w:jc w:val="center"/>
              <w:rPr>
                <w:color w:val="0070C0"/>
              </w:rPr>
            </w:pPr>
            <w:r>
              <w:rPr>
                <w:b/>
                <w:bCs/>
                <w:color w:val="0070C0"/>
              </w:rPr>
              <w:t>K. BELHACEL</w:t>
            </w:r>
          </w:p>
        </w:tc>
        <w:tc>
          <w:tcPr>
            <w:tcW w:w="1060" w:type="pct"/>
            <w:vAlign w:val="center"/>
          </w:tcPr>
          <w:p w:rsidR="00CF591E" w:rsidRPr="008C4B2D" w:rsidRDefault="00CF591E" w:rsidP="00CF591E">
            <w:pPr>
              <w:jc w:val="center"/>
              <w:rPr>
                <w:color w:val="0070C0"/>
              </w:rPr>
            </w:pPr>
            <w:r w:rsidRPr="008C4B2D">
              <w:rPr>
                <w:color w:val="0070C0"/>
              </w:rPr>
              <w:fldChar w:fldCharType="begin">
                <w:ffData>
                  <w:name w:val="Text5"/>
                  <w:enabled/>
                  <w:calcOnExit w:val="0"/>
                  <w:textInput/>
                </w:ffData>
              </w:fldChar>
            </w:r>
            <w:r w:rsidRPr="008C4B2D">
              <w:rPr>
                <w:color w:val="0070C0"/>
              </w:rPr>
              <w:instrText xml:space="preserve"> FORMTEXT </w:instrText>
            </w:r>
            <w:r w:rsidRPr="008C4B2D">
              <w:rPr>
                <w:color w:val="0070C0"/>
              </w:rPr>
            </w:r>
            <w:r w:rsidRPr="008C4B2D">
              <w:rPr>
                <w:color w:val="0070C0"/>
              </w:rPr>
              <w:fldChar w:fldCharType="separate"/>
            </w:r>
            <w:r w:rsidRPr="008C4B2D">
              <w:rPr>
                <w:noProof/>
                <w:color w:val="0070C0"/>
              </w:rPr>
              <w:t>Dep.GE</w:t>
            </w:r>
            <w:r w:rsidRPr="008C4B2D">
              <w:rPr>
                <w:color w:val="0070C0"/>
              </w:rPr>
              <w:fldChar w:fldCharType="end"/>
            </w:r>
            <w:r>
              <w:rPr>
                <w:color w:val="0070C0"/>
              </w:rPr>
              <w:t xml:space="preserve"> </w:t>
            </w:r>
            <w:r w:rsidRPr="008C4B2D">
              <w:rPr>
                <w:color w:val="0070C0"/>
              </w:rPr>
              <w:t xml:space="preserve">Salle </w:t>
            </w:r>
            <w:r>
              <w:rPr>
                <w:color w:val="0070C0"/>
              </w:rPr>
              <w:t>116</w:t>
            </w:r>
          </w:p>
        </w:tc>
        <w:tc>
          <w:tcPr>
            <w:tcW w:w="470" w:type="pct"/>
            <w:vAlign w:val="center"/>
          </w:tcPr>
          <w:p w:rsidR="00CF591E" w:rsidRPr="008C4B2D" w:rsidRDefault="00CF591E" w:rsidP="004F071B">
            <w:pPr>
              <w:jc w:val="center"/>
              <w:rPr>
                <w:color w:val="0070C0"/>
              </w:rPr>
            </w:pPr>
            <w:r>
              <w:rPr>
                <w:color w:val="0070C0"/>
              </w:rPr>
              <w:t>Dimanche</w:t>
            </w:r>
          </w:p>
        </w:tc>
        <w:tc>
          <w:tcPr>
            <w:tcW w:w="469" w:type="pct"/>
            <w:vAlign w:val="center"/>
          </w:tcPr>
          <w:p w:rsidR="00CF591E" w:rsidRPr="008C4B2D" w:rsidRDefault="00CF591E" w:rsidP="00CF591E">
            <w:pPr>
              <w:jc w:val="center"/>
              <w:rPr>
                <w:color w:val="0070C0"/>
              </w:rPr>
            </w:pPr>
            <w:r>
              <w:rPr>
                <w:color w:val="0070C0"/>
              </w:rPr>
              <w:t>15</w:t>
            </w:r>
            <w:r w:rsidRPr="008C4B2D">
              <w:rPr>
                <w:color w:val="0070C0"/>
              </w:rPr>
              <w:t>h</w:t>
            </w:r>
            <w:r>
              <w:rPr>
                <w:color w:val="0070C0"/>
              </w:rPr>
              <w:t>30</w:t>
            </w:r>
          </w:p>
        </w:tc>
        <w:tc>
          <w:tcPr>
            <w:tcW w:w="469" w:type="pct"/>
            <w:vAlign w:val="center"/>
          </w:tcPr>
          <w:p w:rsidR="00CF591E" w:rsidRPr="008C4B2D" w:rsidRDefault="00CF591E" w:rsidP="00307028">
            <w:pPr>
              <w:jc w:val="center"/>
              <w:rPr>
                <w:color w:val="0070C0"/>
              </w:rPr>
            </w:pPr>
            <w:r>
              <w:rPr>
                <w:color w:val="0070C0"/>
              </w:rPr>
              <w:t>Lundi</w:t>
            </w:r>
          </w:p>
        </w:tc>
        <w:tc>
          <w:tcPr>
            <w:tcW w:w="469" w:type="pct"/>
            <w:vAlign w:val="center"/>
          </w:tcPr>
          <w:p w:rsidR="00CF591E" w:rsidRPr="008C4B2D" w:rsidRDefault="00CF591E" w:rsidP="0076407E">
            <w:pPr>
              <w:jc w:val="center"/>
              <w:rPr>
                <w:color w:val="0070C0"/>
              </w:rPr>
            </w:pPr>
            <w:r>
              <w:rPr>
                <w:color w:val="0070C0"/>
              </w:rPr>
              <w:t>09</w:t>
            </w:r>
            <w:r w:rsidRPr="008C4B2D">
              <w:rPr>
                <w:color w:val="0070C0"/>
              </w:rPr>
              <w:t>h</w:t>
            </w:r>
            <w:r>
              <w:rPr>
                <w:color w:val="0070C0"/>
              </w:rPr>
              <w:t>30</w:t>
            </w:r>
          </w:p>
        </w:tc>
        <w:tc>
          <w:tcPr>
            <w:tcW w:w="470" w:type="pct"/>
            <w:vAlign w:val="center"/>
          </w:tcPr>
          <w:p w:rsidR="00CF591E" w:rsidRPr="008C4B2D" w:rsidRDefault="00CF591E" w:rsidP="00906C05">
            <w:pPr>
              <w:jc w:val="center"/>
              <w:rPr>
                <w:color w:val="0070C0"/>
              </w:rPr>
            </w:pPr>
            <w:r>
              <w:rPr>
                <w:color w:val="0070C0"/>
              </w:rPr>
              <w:t>Lundi</w:t>
            </w:r>
          </w:p>
        </w:tc>
        <w:tc>
          <w:tcPr>
            <w:tcW w:w="466" w:type="pct"/>
            <w:vAlign w:val="center"/>
          </w:tcPr>
          <w:p w:rsidR="00CF591E" w:rsidRPr="008C4B2D" w:rsidRDefault="00CF591E" w:rsidP="00CF591E">
            <w:pPr>
              <w:jc w:val="center"/>
              <w:rPr>
                <w:color w:val="0070C0"/>
              </w:rPr>
            </w:pPr>
            <w:r>
              <w:rPr>
                <w:color w:val="0070C0"/>
              </w:rPr>
              <w:t>11</w:t>
            </w:r>
            <w:r w:rsidRPr="008C4B2D">
              <w:rPr>
                <w:color w:val="0070C0"/>
              </w:rPr>
              <w:t>h</w:t>
            </w:r>
            <w:r>
              <w:rPr>
                <w:color w:val="0070C0"/>
              </w:rPr>
              <w:t>0</w:t>
            </w:r>
            <w:r>
              <w:rPr>
                <w:color w:val="0070C0"/>
              </w:rPr>
              <w:t>0</w:t>
            </w: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116"/>
        <w:gridCol w:w="851"/>
        <w:gridCol w:w="823"/>
        <w:gridCol w:w="26"/>
        <w:gridCol w:w="919"/>
        <w:gridCol w:w="1272"/>
        <w:gridCol w:w="981"/>
        <w:gridCol w:w="1998"/>
        <w:gridCol w:w="1300"/>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3F220D">
        <w:tc>
          <w:tcPr>
            <w:tcW w:w="1516" w:type="pct"/>
            <w:gridSpan w:val="4"/>
            <w:shd w:val="clear" w:color="auto" w:fill="F2F2F2" w:themeFill="background1" w:themeFillShade="F2"/>
            <w:vAlign w:val="center"/>
          </w:tcPr>
          <w:p w:rsidR="00950DB8" w:rsidRDefault="00950DB8" w:rsidP="009E4AFB">
            <w:r>
              <w:t>Objectif</w:t>
            </w:r>
          </w:p>
        </w:tc>
        <w:tc>
          <w:tcPr>
            <w:tcW w:w="3484" w:type="pct"/>
            <w:gridSpan w:val="5"/>
            <w:vAlign w:val="center"/>
          </w:tcPr>
          <w:p w:rsidR="00841470" w:rsidRPr="00DC09C0" w:rsidRDefault="00CF591E" w:rsidP="0076407E">
            <w:pPr>
              <w:rPr>
                <w:color w:val="0070C0"/>
              </w:rPr>
            </w:pPr>
            <w:r w:rsidRPr="00CF591E">
              <w:rPr>
                <w:color w:val="0070C0"/>
              </w:rPr>
              <w:t>L’objectif du cours est l’étude de l’organisation de la protection des réseaux électriques, des perturbations des techniques de mesure. L’étudiant doit savoir comment faire la détection de défauts et comment faire la protection des éléments du réseau électrique et comment coordonner la protection.</w:t>
            </w:r>
          </w:p>
        </w:tc>
      </w:tr>
      <w:tr w:rsidR="0042399D" w:rsidTr="003F220D">
        <w:tc>
          <w:tcPr>
            <w:tcW w:w="1516" w:type="pct"/>
            <w:gridSpan w:val="4"/>
            <w:shd w:val="clear" w:color="auto" w:fill="F2F2F2" w:themeFill="background1" w:themeFillShade="F2"/>
            <w:vAlign w:val="center"/>
          </w:tcPr>
          <w:p w:rsidR="0042399D" w:rsidRDefault="0042399D" w:rsidP="009E4AFB">
            <w:r>
              <w:t>Type Unité Enseignement</w:t>
            </w:r>
          </w:p>
        </w:tc>
        <w:tc>
          <w:tcPr>
            <w:tcW w:w="3484" w:type="pct"/>
            <w:gridSpan w:val="5"/>
            <w:vAlign w:val="center"/>
          </w:tcPr>
          <w:p w:rsidR="0042399D" w:rsidRPr="00841470" w:rsidRDefault="00841470" w:rsidP="00CF591E">
            <w:pPr>
              <w:rPr>
                <w:color w:val="0070C0"/>
              </w:rPr>
            </w:pPr>
            <w:r w:rsidRPr="00841470">
              <w:rPr>
                <w:color w:val="0070C0"/>
              </w:rPr>
              <w:t xml:space="preserve">UE </w:t>
            </w:r>
            <w:r w:rsidR="00CF591E">
              <w:rPr>
                <w:color w:val="0070C0"/>
              </w:rPr>
              <w:t xml:space="preserve">Méthodologie </w:t>
            </w:r>
          </w:p>
        </w:tc>
      </w:tr>
      <w:tr w:rsidR="0042399D" w:rsidTr="003F220D">
        <w:tc>
          <w:tcPr>
            <w:tcW w:w="1516" w:type="pct"/>
            <w:gridSpan w:val="4"/>
            <w:shd w:val="clear" w:color="auto" w:fill="F2F2F2" w:themeFill="background1" w:themeFillShade="F2"/>
            <w:vAlign w:val="center"/>
          </w:tcPr>
          <w:p w:rsidR="0042399D" w:rsidRDefault="0042399D" w:rsidP="009E4AFB">
            <w:r>
              <w:t>Contenu succinct</w:t>
            </w:r>
          </w:p>
        </w:tc>
        <w:tc>
          <w:tcPr>
            <w:tcW w:w="3484" w:type="pct"/>
            <w:gridSpan w:val="5"/>
            <w:vAlign w:val="center"/>
          </w:tcPr>
          <w:p w:rsidR="00CF591E" w:rsidRPr="00CF591E" w:rsidRDefault="00CF591E" w:rsidP="00CF591E">
            <w:pPr>
              <w:rPr>
                <w:color w:val="0070C0"/>
              </w:rPr>
            </w:pPr>
            <w:r w:rsidRPr="00CF591E">
              <w:rPr>
                <w:color w:val="0070C0"/>
              </w:rPr>
              <w:t xml:space="preserve">Généralité sur les défauts dans les lignes de transport d’énergie électrique </w:t>
            </w:r>
          </w:p>
          <w:p w:rsidR="00CF591E" w:rsidRPr="00CF591E" w:rsidRDefault="00CF591E" w:rsidP="00CF591E">
            <w:pPr>
              <w:rPr>
                <w:color w:val="0070C0"/>
              </w:rPr>
            </w:pPr>
            <w:r w:rsidRPr="00CF591E">
              <w:rPr>
                <w:color w:val="0070C0"/>
              </w:rPr>
              <w:t xml:space="preserve">II. Composants d’un système de protection : Transformateurs de mesure, Relais de puissance, Relais de temps, Relais intermédiaire, Organe d’exécution (disjoncteur) </w:t>
            </w:r>
          </w:p>
          <w:p w:rsidR="00CF591E" w:rsidRPr="00CF591E" w:rsidRDefault="00CF591E" w:rsidP="00CF591E">
            <w:pPr>
              <w:rPr>
                <w:color w:val="0070C0"/>
              </w:rPr>
            </w:pPr>
            <w:r w:rsidRPr="00CF591E">
              <w:rPr>
                <w:color w:val="0070C0"/>
              </w:rPr>
              <w:t xml:space="preserve">III. Fonctions et Principes de Protection: </w:t>
            </w:r>
          </w:p>
          <w:p w:rsidR="00CF591E" w:rsidRPr="00CF591E" w:rsidRDefault="00CF591E" w:rsidP="00CF591E">
            <w:pPr>
              <w:rPr>
                <w:color w:val="0070C0"/>
              </w:rPr>
            </w:pPr>
            <w:r w:rsidRPr="00CF591E">
              <w:rPr>
                <w:color w:val="0070C0"/>
              </w:rPr>
              <w:t xml:space="preserve">-Les différentes fonctions de protection et leurs codes, -Principe de la sélectivité </w:t>
            </w:r>
          </w:p>
          <w:p w:rsidR="00CF591E" w:rsidRPr="00CF591E" w:rsidRDefault="00CF591E" w:rsidP="00CF591E">
            <w:pPr>
              <w:rPr>
                <w:color w:val="0070C0"/>
              </w:rPr>
            </w:pPr>
            <w:r w:rsidRPr="00CF591E">
              <w:rPr>
                <w:color w:val="0070C0"/>
              </w:rPr>
              <w:t xml:space="preserve">-Différentes types de discrimination, - Zones de protection </w:t>
            </w:r>
          </w:p>
          <w:p w:rsidR="00CF591E" w:rsidRPr="00CF591E" w:rsidRDefault="00CF591E" w:rsidP="00CF591E">
            <w:pPr>
              <w:rPr>
                <w:color w:val="0070C0"/>
              </w:rPr>
            </w:pPr>
            <w:r w:rsidRPr="00CF591E">
              <w:rPr>
                <w:color w:val="0070C0"/>
              </w:rPr>
              <w:t xml:space="preserve">IV. Les plans de protection BT et HT </w:t>
            </w:r>
          </w:p>
          <w:p w:rsidR="00CF591E" w:rsidRPr="00CF591E" w:rsidRDefault="00CF591E" w:rsidP="00CF591E">
            <w:pPr>
              <w:rPr>
                <w:color w:val="0070C0"/>
              </w:rPr>
            </w:pPr>
            <w:r w:rsidRPr="00CF591E">
              <w:rPr>
                <w:color w:val="0070C0"/>
              </w:rPr>
              <w:lastRenderedPageBreak/>
              <w:t xml:space="preserve">V. Protection des systèmes </w:t>
            </w:r>
          </w:p>
          <w:p w:rsidR="00CF591E" w:rsidRPr="00CF591E" w:rsidRDefault="00CF591E" w:rsidP="00CF591E">
            <w:pPr>
              <w:rPr>
                <w:color w:val="0070C0"/>
              </w:rPr>
            </w:pPr>
            <w:r w:rsidRPr="00CF591E">
              <w:rPr>
                <w:color w:val="0070C0"/>
              </w:rPr>
              <w:t xml:space="preserve">- Protection d’un réseau radial simple (protection avec des discriminations simples) </w:t>
            </w:r>
          </w:p>
          <w:p w:rsidR="00CF591E" w:rsidRPr="00CF591E" w:rsidRDefault="00CF591E" w:rsidP="00CF591E">
            <w:pPr>
              <w:rPr>
                <w:color w:val="0070C0"/>
              </w:rPr>
            </w:pPr>
            <w:r w:rsidRPr="00CF591E">
              <w:rPr>
                <w:color w:val="0070C0"/>
              </w:rPr>
              <w:t xml:space="preserve">- Protection d’un réseau à deux sources (protection directionnelle) </w:t>
            </w:r>
          </w:p>
          <w:p w:rsidR="00CF591E" w:rsidRPr="00CF591E" w:rsidRDefault="00CF591E" w:rsidP="00CF591E">
            <w:pPr>
              <w:rPr>
                <w:color w:val="0070C0"/>
              </w:rPr>
            </w:pPr>
            <w:r w:rsidRPr="00CF591E">
              <w:rPr>
                <w:color w:val="0070C0"/>
              </w:rPr>
              <w:t xml:space="preserve">- Protection des lignes (protection différentielle, protection de distance) </w:t>
            </w:r>
          </w:p>
          <w:p w:rsidR="00CF591E" w:rsidRPr="00CF591E" w:rsidRDefault="00CF591E" w:rsidP="00CF591E">
            <w:pPr>
              <w:rPr>
                <w:color w:val="0070C0"/>
              </w:rPr>
            </w:pPr>
            <w:r w:rsidRPr="00CF591E">
              <w:rPr>
                <w:color w:val="0070C0"/>
              </w:rPr>
              <w:t xml:space="preserve">- Protection des jeux de barre (protection différentielle), - Protection des transformateurs (protection différentielle), -Protection des générateurs. </w:t>
            </w:r>
          </w:p>
          <w:p w:rsidR="00CF591E" w:rsidRPr="00CF591E" w:rsidRDefault="00CF591E" w:rsidP="00CF591E">
            <w:pPr>
              <w:rPr>
                <w:color w:val="0070C0"/>
              </w:rPr>
            </w:pPr>
            <w:r w:rsidRPr="00CF591E">
              <w:rPr>
                <w:color w:val="0070C0"/>
              </w:rPr>
              <w:t xml:space="preserve">VI. Propriétés de base des éléments de la protection : Eléments à principe électromagnétique, Eléments à semi-conducteurs, Principe analogique, Eléments à microprocesseurs </w:t>
            </w:r>
          </w:p>
          <w:p w:rsidR="00CF591E" w:rsidRPr="00CF591E" w:rsidRDefault="00CF591E" w:rsidP="00CF591E">
            <w:pPr>
              <w:rPr>
                <w:color w:val="0070C0"/>
              </w:rPr>
            </w:pPr>
            <w:r w:rsidRPr="00CF591E">
              <w:rPr>
                <w:color w:val="0070C0"/>
              </w:rPr>
              <w:t xml:space="preserve">VII. Contrôle à commande numérique : Relais numériques, Relais de distance numériques, Relais différentiels numériques </w:t>
            </w:r>
          </w:p>
          <w:p w:rsidR="00CF591E" w:rsidRPr="00CF591E" w:rsidRDefault="00CF591E" w:rsidP="00CF591E">
            <w:pPr>
              <w:rPr>
                <w:color w:val="0070C0"/>
              </w:rPr>
            </w:pPr>
            <w:r w:rsidRPr="00CF591E">
              <w:rPr>
                <w:color w:val="0070C0"/>
              </w:rPr>
              <w:t xml:space="preserve">VIII. Relais numériques : Schéma bloc d’un relais numérique, Multiplexage, Conversion analogique / numérique, Algorithmes d'évaluation des quantités des phases, Microprocesseur, Commande des organes de coupure </w:t>
            </w:r>
          </w:p>
          <w:p w:rsidR="0042399D" w:rsidRPr="00841470" w:rsidRDefault="00CF591E" w:rsidP="00CF591E">
            <w:pPr>
              <w:rPr>
                <w:color w:val="0070C0"/>
              </w:rPr>
            </w:pPr>
            <w:r w:rsidRPr="00CF591E">
              <w:rPr>
                <w:color w:val="0070C0"/>
              </w:rPr>
              <w:t xml:space="preserve">IX. Protection contre les surtensions (Eclateurs, câbles de garde et parafoudres) </w:t>
            </w:r>
          </w:p>
        </w:tc>
      </w:tr>
      <w:tr w:rsidR="0042399D" w:rsidTr="003F220D">
        <w:tc>
          <w:tcPr>
            <w:tcW w:w="1516" w:type="pct"/>
            <w:gridSpan w:val="4"/>
            <w:shd w:val="clear" w:color="auto" w:fill="F2F2F2" w:themeFill="background1" w:themeFillShade="F2"/>
            <w:vAlign w:val="center"/>
          </w:tcPr>
          <w:p w:rsidR="0042399D" w:rsidRDefault="0042399D" w:rsidP="009E4AFB">
            <w:r>
              <w:lastRenderedPageBreak/>
              <w:t>Crédits de la matière</w:t>
            </w:r>
          </w:p>
        </w:tc>
        <w:tc>
          <w:tcPr>
            <w:tcW w:w="3484" w:type="pct"/>
            <w:gridSpan w:val="5"/>
            <w:vAlign w:val="center"/>
          </w:tcPr>
          <w:p w:rsidR="0042399D" w:rsidRPr="00841470" w:rsidRDefault="00CF591E" w:rsidP="009E4AFB">
            <w:pPr>
              <w:rPr>
                <w:color w:val="0070C0"/>
              </w:rPr>
            </w:pPr>
            <w:r>
              <w:rPr>
                <w:color w:val="0070C0"/>
              </w:rPr>
              <w:t>3</w:t>
            </w:r>
          </w:p>
        </w:tc>
      </w:tr>
      <w:tr w:rsidR="0042399D" w:rsidTr="003F220D">
        <w:tc>
          <w:tcPr>
            <w:tcW w:w="1516" w:type="pct"/>
            <w:gridSpan w:val="4"/>
            <w:shd w:val="clear" w:color="auto" w:fill="F2F2F2" w:themeFill="background1" w:themeFillShade="F2"/>
            <w:vAlign w:val="center"/>
          </w:tcPr>
          <w:p w:rsidR="0042399D" w:rsidRDefault="0042399D" w:rsidP="009E4AFB">
            <w:r>
              <w:t>Coefficient de la matière</w:t>
            </w:r>
          </w:p>
        </w:tc>
        <w:tc>
          <w:tcPr>
            <w:tcW w:w="3484" w:type="pct"/>
            <w:gridSpan w:val="5"/>
            <w:vAlign w:val="center"/>
          </w:tcPr>
          <w:p w:rsidR="0042399D" w:rsidRPr="00841470" w:rsidRDefault="00186CFE" w:rsidP="009E4AFB">
            <w:pPr>
              <w:rPr>
                <w:color w:val="0070C0"/>
              </w:rPr>
            </w:pPr>
            <w:r>
              <w:rPr>
                <w:color w:val="0070C0"/>
              </w:rPr>
              <w:t>2</w:t>
            </w:r>
          </w:p>
        </w:tc>
      </w:tr>
      <w:tr w:rsidR="0042399D" w:rsidTr="003F220D">
        <w:tc>
          <w:tcPr>
            <w:tcW w:w="1516" w:type="pct"/>
            <w:gridSpan w:val="4"/>
            <w:shd w:val="clear" w:color="auto" w:fill="F2F2F2" w:themeFill="background1" w:themeFillShade="F2"/>
            <w:vAlign w:val="center"/>
          </w:tcPr>
          <w:p w:rsidR="0042399D" w:rsidRDefault="0042399D" w:rsidP="009E4AFB">
            <w:r>
              <w:t>Pondération Participation</w:t>
            </w:r>
          </w:p>
        </w:tc>
        <w:tc>
          <w:tcPr>
            <w:tcW w:w="3484" w:type="pct"/>
            <w:gridSpan w:val="5"/>
            <w:vAlign w:val="center"/>
          </w:tcPr>
          <w:p w:rsidR="0042399D" w:rsidRPr="00841470" w:rsidRDefault="0042399D" w:rsidP="009E4AFB">
            <w:pPr>
              <w:rPr>
                <w:color w:val="0070C0"/>
              </w:rPr>
            </w:pPr>
          </w:p>
        </w:tc>
      </w:tr>
      <w:tr w:rsidR="0024726D" w:rsidTr="00A96771">
        <w:tc>
          <w:tcPr>
            <w:tcW w:w="1516" w:type="pct"/>
            <w:gridSpan w:val="4"/>
            <w:shd w:val="clear" w:color="auto" w:fill="F2F2F2" w:themeFill="background1" w:themeFillShade="F2"/>
            <w:vAlign w:val="center"/>
          </w:tcPr>
          <w:p w:rsidR="0024726D" w:rsidRDefault="0024726D" w:rsidP="009E4AFB">
            <w:r>
              <w:t>Pondération Assiduité</w:t>
            </w:r>
          </w:p>
        </w:tc>
        <w:tc>
          <w:tcPr>
            <w:tcW w:w="3484" w:type="pct"/>
            <w:gridSpan w:val="5"/>
          </w:tcPr>
          <w:p w:rsidR="0024726D" w:rsidRPr="009B354D" w:rsidRDefault="0024726D" w:rsidP="00CF591E">
            <w:pPr>
              <w:pStyle w:val="Paragraphedeliste"/>
              <w:rPr>
                <w:color w:val="0000FF"/>
              </w:rPr>
            </w:pPr>
          </w:p>
        </w:tc>
      </w:tr>
      <w:tr w:rsidR="0024726D" w:rsidTr="00A96771">
        <w:tc>
          <w:tcPr>
            <w:tcW w:w="1516" w:type="pct"/>
            <w:gridSpan w:val="4"/>
            <w:shd w:val="clear" w:color="auto" w:fill="F2F2F2" w:themeFill="background1" w:themeFillShade="F2"/>
            <w:vAlign w:val="center"/>
          </w:tcPr>
          <w:p w:rsidR="0024726D" w:rsidRDefault="0024726D" w:rsidP="009E4AFB">
            <w:r>
              <w:t>Calcul Moyenne C.C</w:t>
            </w:r>
          </w:p>
        </w:tc>
        <w:tc>
          <w:tcPr>
            <w:tcW w:w="3484" w:type="pct"/>
            <w:gridSpan w:val="5"/>
          </w:tcPr>
          <w:p w:rsidR="0024726D" w:rsidRPr="00B8356F" w:rsidRDefault="0024726D" w:rsidP="004F071B">
            <w:pPr>
              <w:rPr>
                <w:color w:val="FF0000"/>
              </w:rPr>
            </w:pPr>
          </w:p>
        </w:tc>
      </w:tr>
      <w:tr w:rsidR="00E04AFD" w:rsidTr="003F220D">
        <w:tc>
          <w:tcPr>
            <w:tcW w:w="1516" w:type="pct"/>
            <w:gridSpan w:val="4"/>
            <w:shd w:val="clear" w:color="auto" w:fill="F2F2F2" w:themeFill="background1" w:themeFillShade="F2"/>
            <w:vAlign w:val="center"/>
          </w:tcPr>
          <w:p w:rsidR="00E04AFD" w:rsidRDefault="00E04AFD" w:rsidP="009E4AFB">
            <w:r>
              <w:t>Compétences visées</w:t>
            </w:r>
          </w:p>
        </w:tc>
        <w:tc>
          <w:tcPr>
            <w:tcW w:w="3484" w:type="pct"/>
            <w:gridSpan w:val="5"/>
            <w:vAlign w:val="center"/>
          </w:tcPr>
          <w:p w:rsidR="00186CFE" w:rsidRPr="0024726D" w:rsidRDefault="00CF591E" w:rsidP="00CF591E">
            <w:pPr>
              <w:rPr>
                <w:noProof/>
                <w:color w:val="0070C0"/>
              </w:rPr>
            </w:pPr>
            <w:r w:rsidRPr="00CF591E">
              <w:rPr>
                <w:color w:val="0070C0"/>
              </w:rPr>
              <w:t>L’étudiant doit savoir comment faire la détection de défauts et comment faire la protection des éléments du réseau électrique et comment coordonner la protection.</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24726D">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3"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5" w:type="pct"/>
            <w:vAlign w:val="center"/>
          </w:tcPr>
          <w:p w:rsidR="004D666E" w:rsidRDefault="004D666E" w:rsidP="009E4AFB">
            <w:pPr>
              <w:jc w:val="center"/>
            </w:pPr>
            <w:r>
              <w:t>Doc autorisé (Oui, Non)</w:t>
            </w:r>
          </w:p>
        </w:tc>
        <w:tc>
          <w:tcPr>
            <w:tcW w:w="528"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 xml:space="preserve">Echange après évaluation (date </w:t>
            </w:r>
            <w:proofErr w:type="spellStart"/>
            <w:r>
              <w:t>Consult</w:t>
            </w:r>
            <w:proofErr w:type="spellEnd"/>
            <w:r>
              <w:t>. copies)</w:t>
            </w:r>
          </w:p>
        </w:tc>
        <w:tc>
          <w:tcPr>
            <w:tcW w:w="700" w:type="pct"/>
            <w:vAlign w:val="center"/>
          </w:tcPr>
          <w:p w:rsidR="004D666E" w:rsidRDefault="004D666E" w:rsidP="009E4AFB">
            <w:pPr>
              <w:jc w:val="center"/>
            </w:pPr>
            <w:r>
              <w:t>Critères évaluation (2)</w:t>
            </w:r>
          </w:p>
        </w:tc>
      </w:tr>
      <w:tr w:rsidR="003F220D" w:rsidTr="0024726D">
        <w:tc>
          <w:tcPr>
            <w:tcW w:w="601" w:type="pct"/>
            <w:vAlign w:val="center"/>
          </w:tcPr>
          <w:p w:rsidR="003F220D" w:rsidRPr="00B60588" w:rsidRDefault="003F220D" w:rsidP="009E4AFB">
            <w:pPr>
              <w:jc w:val="center"/>
              <w:rPr>
                <w:color w:val="0070C0"/>
              </w:rPr>
            </w:pPr>
          </w:p>
        </w:tc>
        <w:tc>
          <w:tcPr>
            <w:tcW w:w="458" w:type="pct"/>
            <w:vAlign w:val="center"/>
          </w:tcPr>
          <w:p w:rsidR="003F220D" w:rsidRPr="00B60588" w:rsidRDefault="003F220D" w:rsidP="009E4AFB">
            <w:pPr>
              <w:jc w:val="center"/>
              <w:rPr>
                <w:color w:val="0070C0"/>
              </w:rPr>
            </w:pPr>
          </w:p>
        </w:tc>
        <w:tc>
          <w:tcPr>
            <w:tcW w:w="443" w:type="pct"/>
            <w:vAlign w:val="center"/>
          </w:tcPr>
          <w:p w:rsidR="003F220D" w:rsidRPr="00B60588" w:rsidRDefault="003F220D" w:rsidP="009E4AFB">
            <w:pPr>
              <w:jc w:val="center"/>
              <w:rPr>
                <w:color w:val="0070C0"/>
              </w:rPr>
            </w:pPr>
          </w:p>
        </w:tc>
        <w:tc>
          <w:tcPr>
            <w:tcW w:w="509" w:type="pct"/>
            <w:gridSpan w:val="2"/>
            <w:vAlign w:val="center"/>
          </w:tcPr>
          <w:p w:rsidR="003F220D" w:rsidRPr="00B60588" w:rsidRDefault="003F220D" w:rsidP="009E4AFB">
            <w:pPr>
              <w:jc w:val="center"/>
              <w:rPr>
                <w:color w:val="0070C0"/>
              </w:rPr>
            </w:pPr>
          </w:p>
        </w:tc>
        <w:tc>
          <w:tcPr>
            <w:tcW w:w="685" w:type="pct"/>
            <w:vAlign w:val="center"/>
          </w:tcPr>
          <w:p w:rsidR="003F220D" w:rsidRPr="00B60588" w:rsidRDefault="003F220D" w:rsidP="009E4AFB">
            <w:pPr>
              <w:jc w:val="center"/>
              <w:rPr>
                <w:color w:val="0070C0"/>
              </w:rPr>
            </w:pPr>
          </w:p>
        </w:tc>
        <w:tc>
          <w:tcPr>
            <w:tcW w:w="528" w:type="pct"/>
            <w:vAlign w:val="center"/>
          </w:tcPr>
          <w:p w:rsidR="003F220D" w:rsidRPr="00B60588" w:rsidRDefault="003F220D" w:rsidP="004F071B">
            <w:pPr>
              <w:jc w:val="center"/>
              <w:rPr>
                <w:color w:val="0070C0"/>
              </w:rPr>
            </w:pPr>
          </w:p>
        </w:tc>
        <w:tc>
          <w:tcPr>
            <w:tcW w:w="1076" w:type="pct"/>
            <w:vAlign w:val="center"/>
          </w:tcPr>
          <w:p w:rsidR="003F220D" w:rsidRPr="00B60588" w:rsidRDefault="003F220D" w:rsidP="009E4AFB">
            <w:pPr>
              <w:jc w:val="center"/>
              <w:rPr>
                <w:color w:val="0070C0"/>
              </w:rPr>
            </w:pPr>
          </w:p>
        </w:tc>
        <w:tc>
          <w:tcPr>
            <w:tcW w:w="700" w:type="pct"/>
            <w:vAlign w:val="center"/>
          </w:tcPr>
          <w:p w:rsidR="003F220D" w:rsidRPr="00B60588" w:rsidRDefault="003F220D" w:rsidP="009E4AFB">
            <w:pPr>
              <w:jc w:val="center"/>
              <w:rPr>
                <w:color w:val="0070C0"/>
              </w:rPr>
            </w:pP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24726D">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3"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5" w:type="pct"/>
            <w:vAlign w:val="center"/>
          </w:tcPr>
          <w:p w:rsidR="004D666E" w:rsidRDefault="004D666E" w:rsidP="009E4AFB">
            <w:pPr>
              <w:jc w:val="center"/>
            </w:pPr>
            <w:r>
              <w:t>Doc autorisé (Oui, Non)</w:t>
            </w:r>
          </w:p>
        </w:tc>
        <w:tc>
          <w:tcPr>
            <w:tcW w:w="528"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Echange après évaluation (date consultation copies)</w:t>
            </w:r>
          </w:p>
        </w:tc>
        <w:tc>
          <w:tcPr>
            <w:tcW w:w="700" w:type="pct"/>
            <w:vAlign w:val="center"/>
          </w:tcPr>
          <w:p w:rsidR="004D666E" w:rsidRDefault="004D666E" w:rsidP="009E4AFB">
            <w:pPr>
              <w:jc w:val="center"/>
            </w:pPr>
            <w:r>
              <w:t>Critères évaluation (2)</w:t>
            </w:r>
          </w:p>
        </w:tc>
      </w:tr>
      <w:tr w:rsidR="0076407E" w:rsidTr="0024726D">
        <w:tc>
          <w:tcPr>
            <w:tcW w:w="601" w:type="pct"/>
            <w:vAlign w:val="center"/>
          </w:tcPr>
          <w:p w:rsidR="0076407E" w:rsidRPr="00B60588" w:rsidRDefault="0076407E" w:rsidP="00307028">
            <w:pPr>
              <w:jc w:val="center"/>
              <w:rPr>
                <w:color w:val="0070C0"/>
              </w:rPr>
            </w:pPr>
          </w:p>
        </w:tc>
        <w:tc>
          <w:tcPr>
            <w:tcW w:w="458" w:type="pct"/>
            <w:vAlign w:val="center"/>
          </w:tcPr>
          <w:p w:rsidR="0076407E" w:rsidRPr="00B60588" w:rsidRDefault="0076407E" w:rsidP="009E4AFB">
            <w:pPr>
              <w:jc w:val="center"/>
              <w:rPr>
                <w:color w:val="0070C0"/>
              </w:rPr>
            </w:pPr>
          </w:p>
        </w:tc>
        <w:tc>
          <w:tcPr>
            <w:tcW w:w="443" w:type="pct"/>
            <w:vAlign w:val="center"/>
          </w:tcPr>
          <w:p w:rsidR="0076407E" w:rsidRPr="00B60588" w:rsidRDefault="0076407E" w:rsidP="009E4AFB">
            <w:pPr>
              <w:jc w:val="center"/>
              <w:rPr>
                <w:color w:val="0070C0"/>
              </w:rPr>
            </w:pPr>
          </w:p>
        </w:tc>
        <w:tc>
          <w:tcPr>
            <w:tcW w:w="509" w:type="pct"/>
            <w:gridSpan w:val="2"/>
            <w:vAlign w:val="center"/>
          </w:tcPr>
          <w:p w:rsidR="0076407E" w:rsidRPr="00B60588" w:rsidRDefault="0076407E" w:rsidP="009E4AFB">
            <w:pPr>
              <w:jc w:val="center"/>
              <w:rPr>
                <w:color w:val="0070C0"/>
              </w:rPr>
            </w:pPr>
          </w:p>
        </w:tc>
        <w:tc>
          <w:tcPr>
            <w:tcW w:w="685" w:type="pct"/>
            <w:vAlign w:val="center"/>
          </w:tcPr>
          <w:p w:rsidR="0076407E" w:rsidRPr="00B60588" w:rsidRDefault="0076407E" w:rsidP="009E4AFB">
            <w:pPr>
              <w:jc w:val="center"/>
              <w:rPr>
                <w:color w:val="0070C0"/>
              </w:rPr>
            </w:pPr>
          </w:p>
        </w:tc>
        <w:tc>
          <w:tcPr>
            <w:tcW w:w="528" w:type="pct"/>
            <w:vAlign w:val="center"/>
          </w:tcPr>
          <w:p w:rsidR="0076407E" w:rsidRPr="00B60588" w:rsidRDefault="0076407E" w:rsidP="009E4AFB">
            <w:pPr>
              <w:jc w:val="center"/>
              <w:rPr>
                <w:color w:val="0070C0"/>
              </w:rPr>
            </w:pPr>
          </w:p>
        </w:tc>
        <w:tc>
          <w:tcPr>
            <w:tcW w:w="1076" w:type="pct"/>
            <w:vAlign w:val="center"/>
          </w:tcPr>
          <w:p w:rsidR="0076407E" w:rsidRPr="00B60588" w:rsidRDefault="0076407E" w:rsidP="009E4AFB">
            <w:pPr>
              <w:jc w:val="center"/>
              <w:rPr>
                <w:color w:val="0070C0"/>
              </w:rPr>
            </w:pPr>
          </w:p>
        </w:tc>
        <w:tc>
          <w:tcPr>
            <w:tcW w:w="700" w:type="pct"/>
            <w:vAlign w:val="center"/>
          </w:tcPr>
          <w:p w:rsidR="0076407E" w:rsidRPr="00B60588" w:rsidRDefault="0076407E" w:rsidP="009E4AFB">
            <w:pPr>
              <w:jc w:val="center"/>
              <w:rPr>
                <w:color w:val="0070C0"/>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EE65B7" w:rsidP="003F220D">
            <w:pPr>
              <w:pStyle w:val="Paragraphedeliste"/>
              <w:jc w:val="both"/>
              <w:rPr>
                <w:color w:val="0070C0"/>
                <w:highlight w:val="yellow"/>
              </w:rPr>
            </w:pPr>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lastRenderedPageBreak/>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B17D90"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B17D90"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CF591E" w:rsidTr="00DB5A51">
        <w:tc>
          <w:tcPr>
            <w:tcW w:w="2547" w:type="dxa"/>
          </w:tcPr>
          <w:p w:rsidR="004A3421" w:rsidRDefault="004A3421" w:rsidP="008A13B9">
            <w:r>
              <w:t>Livres et ressources numériques</w:t>
            </w:r>
          </w:p>
        </w:tc>
        <w:tc>
          <w:tcPr>
            <w:tcW w:w="6513" w:type="dxa"/>
          </w:tcPr>
          <w:p w:rsidR="00CF591E" w:rsidRPr="00CF591E" w:rsidRDefault="00CF591E" w:rsidP="00CF591E">
            <w:pPr>
              <w:rPr>
                <w:color w:val="0070C0"/>
                <w:lang w:val="en-US"/>
              </w:rPr>
            </w:pPr>
            <w:r>
              <w:rPr>
                <w:color w:val="0070C0"/>
                <w:lang w:val="en-US"/>
              </w:rPr>
              <w:t>1</w:t>
            </w:r>
            <w:r w:rsidRPr="00CF591E">
              <w:rPr>
                <w:color w:val="0070C0"/>
                <w:lang w:val="en-US"/>
              </w:rPr>
              <w:t xml:space="preserve">. </w:t>
            </w:r>
            <w:proofErr w:type="spellStart"/>
            <w:r w:rsidRPr="00CF591E">
              <w:rPr>
                <w:color w:val="0070C0"/>
                <w:lang w:val="en-US"/>
              </w:rPr>
              <w:t>P.Kundur</w:t>
            </w:r>
            <w:proofErr w:type="spellEnd"/>
            <w:r w:rsidRPr="00CF591E">
              <w:rPr>
                <w:color w:val="0070C0"/>
                <w:lang w:val="en-US"/>
              </w:rPr>
              <w:t xml:space="preserve">, “Power System Stability and Control”, McGraw-Hill, 1993. </w:t>
            </w:r>
          </w:p>
          <w:p w:rsidR="00CF591E" w:rsidRPr="00CF591E" w:rsidRDefault="00CF591E" w:rsidP="00CF591E">
            <w:pPr>
              <w:rPr>
                <w:color w:val="0070C0"/>
                <w:lang w:val="en-US"/>
              </w:rPr>
            </w:pPr>
            <w:r w:rsidRPr="00CF591E">
              <w:rPr>
                <w:color w:val="0070C0"/>
                <w:lang w:val="en-US"/>
              </w:rPr>
              <w:t xml:space="preserve">2. Protective Relaying for Power System II Stanley Horowitz ,IEEE press , New York, 2008 </w:t>
            </w:r>
          </w:p>
          <w:p w:rsidR="00CF591E" w:rsidRPr="00CF591E" w:rsidRDefault="00CF591E" w:rsidP="00CF591E">
            <w:pPr>
              <w:rPr>
                <w:color w:val="0070C0"/>
                <w:lang w:val="en-US"/>
              </w:rPr>
            </w:pPr>
            <w:r w:rsidRPr="00CF591E">
              <w:rPr>
                <w:color w:val="0070C0"/>
                <w:lang w:val="en-US"/>
              </w:rPr>
              <w:t xml:space="preserve">3. T.S.M. </w:t>
            </w:r>
            <w:proofErr w:type="spellStart"/>
            <w:r w:rsidRPr="00CF591E">
              <w:rPr>
                <w:color w:val="0070C0"/>
                <w:lang w:val="en-US"/>
              </w:rPr>
              <w:t>Rao</w:t>
            </w:r>
            <w:proofErr w:type="spellEnd"/>
            <w:r w:rsidRPr="00CF591E">
              <w:rPr>
                <w:color w:val="0070C0"/>
                <w:lang w:val="en-US"/>
              </w:rPr>
              <w:t xml:space="preserve">, Digital Relay / Numerical relays , Tata McGraw Hill, New Delhi, 1989 </w:t>
            </w:r>
          </w:p>
          <w:p w:rsidR="00DB5A51" w:rsidRPr="00CF591E" w:rsidRDefault="00CF591E" w:rsidP="00CF591E">
            <w:pPr>
              <w:rPr>
                <w:color w:val="0070C0"/>
                <w:lang w:val="en-US"/>
              </w:rPr>
            </w:pPr>
            <w:r w:rsidRPr="00CF591E">
              <w:rPr>
                <w:color w:val="0070C0"/>
                <w:lang w:val="en-US"/>
              </w:rPr>
              <w:t xml:space="preserve">4. Y.G. Paithankar and S.R Bhide, “Fundamentals of Power System Protection”, Prentice-Hall of India, 2003 </w:t>
            </w:r>
          </w:p>
        </w:tc>
      </w:tr>
      <w:tr w:rsidR="004A3421" w:rsidTr="00DB5A51">
        <w:tc>
          <w:tcPr>
            <w:tcW w:w="2547" w:type="dxa"/>
          </w:tcPr>
          <w:p w:rsidR="004A3421" w:rsidRDefault="004A3421" w:rsidP="008A13B9">
            <w:r>
              <w:t>Articles</w:t>
            </w:r>
          </w:p>
        </w:tc>
        <w:tc>
          <w:tcPr>
            <w:tcW w:w="6513" w:type="dxa"/>
          </w:tcPr>
          <w:p w:rsidR="005F6BBF" w:rsidRPr="008A13B9" w:rsidRDefault="00B17D90"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5F04D5"/>
    <w:multiLevelType w:val="hybridMultilevel"/>
    <w:tmpl w:val="A0BA92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3">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7"/>
  </w:num>
  <w:num w:numId="2">
    <w:abstractNumId w:val="5"/>
  </w:num>
  <w:num w:numId="3">
    <w:abstractNumId w:val="5"/>
  </w:num>
  <w:num w:numId="4">
    <w:abstractNumId w:val="5"/>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4"/>
  </w:num>
  <w:num w:numId="13">
    <w:abstractNumId w:val="3"/>
  </w:num>
  <w:num w:numId="14">
    <w:abstractNumId w:val="10"/>
  </w:num>
  <w:num w:numId="15">
    <w:abstractNumId w:val="4"/>
  </w:num>
  <w:num w:numId="16">
    <w:abstractNumId w:val="8"/>
  </w:num>
  <w:num w:numId="17">
    <w:abstractNumId w:val="11"/>
  </w:num>
  <w:num w:numId="18">
    <w:abstractNumId w:val="9"/>
  </w:num>
  <w:num w:numId="19">
    <w:abstractNumId w:val="13"/>
  </w:num>
  <w:num w:numId="20">
    <w:abstractNumId w:val="1"/>
  </w:num>
  <w:num w:numId="21">
    <w:abstractNumId w:val="0"/>
  </w:num>
  <w:num w:numId="22">
    <w:abstractNumId w:val="18"/>
  </w:num>
  <w:num w:numId="23">
    <w:abstractNumId w:val="15"/>
  </w:num>
  <w:num w:numId="24">
    <w:abstractNumId w:val="17"/>
  </w:num>
  <w:num w:numId="25">
    <w:abstractNumId w:val="12"/>
  </w:num>
  <w:num w:numId="26">
    <w:abstractNumId w:val="2"/>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86CFE"/>
    <w:rsid w:val="001911F5"/>
    <w:rsid w:val="001A338C"/>
    <w:rsid w:val="001B6C15"/>
    <w:rsid w:val="001D1D3B"/>
    <w:rsid w:val="001E12E7"/>
    <w:rsid w:val="001F298C"/>
    <w:rsid w:val="001F29FA"/>
    <w:rsid w:val="001F340A"/>
    <w:rsid w:val="00236309"/>
    <w:rsid w:val="0024726D"/>
    <w:rsid w:val="0025437C"/>
    <w:rsid w:val="00277B9C"/>
    <w:rsid w:val="00296927"/>
    <w:rsid w:val="002A2A2A"/>
    <w:rsid w:val="002B378B"/>
    <w:rsid w:val="002C4C7F"/>
    <w:rsid w:val="002D07C3"/>
    <w:rsid w:val="00306FC1"/>
    <w:rsid w:val="00323CE6"/>
    <w:rsid w:val="00333F0C"/>
    <w:rsid w:val="00372830"/>
    <w:rsid w:val="0039215E"/>
    <w:rsid w:val="003C0F59"/>
    <w:rsid w:val="003D22E7"/>
    <w:rsid w:val="003E5702"/>
    <w:rsid w:val="003F1728"/>
    <w:rsid w:val="003F220D"/>
    <w:rsid w:val="00406172"/>
    <w:rsid w:val="00416B43"/>
    <w:rsid w:val="0042399D"/>
    <w:rsid w:val="00457208"/>
    <w:rsid w:val="00494376"/>
    <w:rsid w:val="004A3421"/>
    <w:rsid w:val="004A6397"/>
    <w:rsid w:val="004D05ED"/>
    <w:rsid w:val="004D666E"/>
    <w:rsid w:val="00592A71"/>
    <w:rsid w:val="00595FC4"/>
    <w:rsid w:val="005D5907"/>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407E"/>
    <w:rsid w:val="00765534"/>
    <w:rsid w:val="00770375"/>
    <w:rsid w:val="007A62DA"/>
    <w:rsid w:val="007C31EF"/>
    <w:rsid w:val="007E379A"/>
    <w:rsid w:val="007E39E8"/>
    <w:rsid w:val="007E683B"/>
    <w:rsid w:val="007F07BD"/>
    <w:rsid w:val="007F3496"/>
    <w:rsid w:val="00841470"/>
    <w:rsid w:val="008631EA"/>
    <w:rsid w:val="0089570B"/>
    <w:rsid w:val="00897F09"/>
    <w:rsid w:val="008A13B9"/>
    <w:rsid w:val="008A5F23"/>
    <w:rsid w:val="008C4B2D"/>
    <w:rsid w:val="008C6A18"/>
    <w:rsid w:val="008C6E60"/>
    <w:rsid w:val="008E3982"/>
    <w:rsid w:val="00940B35"/>
    <w:rsid w:val="00950DB8"/>
    <w:rsid w:val="00951FC0"/>
    <w:rsid w:val="00952BCC"/>
    <w:rsid w:val="00964296"/>
    <w:rsid w:val="009837D6"/>
    <w:rsid w:val="009A4FF8"/>
    <w:rsid w:val="009B73C9"/>
    <w:rsid w:val="009E136F"/>
    <w:rsid w:val="009E4AFB"/>
    <w:rsid w:val="00A0598F"/>
    <w:rsid w:val="00A238F1"/>
    <w:rsid w:val="00A274BD"/>
    <w:rsid w:val="00A466ED"/>
    <w:rsid w:val="00A54588"/>
    <w:rsid w:val="00A55690"/>
    <w:rsid w:val="00A56080"/>
    <w:rsid w:val="00AB6A9F"/>
    <w:rsid w:val="00AC718F"/>
    <w:rsid w:val="00AD4E92"/>
    <w:rsid w:val="00AD5FD9"/>
    <w:rsid w:val="00AF0ABD"/>
    <w:rsid w:val="00B109A7"/>
    <w:rsid w:val="00B17D90"/>
    <w:rsid w:val="00B60588"/>
    <w:rsid w:val="00B73937"/>
    <w:rsid w:val="00BA67A7"/>
    <w:rsid w:val="00BD008E"/>
    <w:rsid w:val="00BD3330"/>
    <w:rsid w:val="00BE6AF2"/>
    <w:rsid w:val="00BE7223"/>
    <w:rsid w:val="00BF1D48"/>
    <w:rsid w:val="00C27524"/>
    <w:rsid w:val="00C60C67"/>
    <w:rsid w:val="00C67567"/>
    <w:rsid w:val="00C85F25"/>
    <w:rsid w:val="00CC7755"/>
    <w:rsid w:val="00CD0552"/>
    <w:rsid w:val="00CE5E69"/>
    <w:rsid w:val="00CF591E"/>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116E5"/>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 w:val="00FE3FD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640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30</TotalTime>
  <Pages>3</Pages>
  <Words>717</Words>
  <Characters>3944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5</cp:revision>
  <cp:lastPrinted>2023-03-29T16:53:00Z</cp:lastPrinted>
  <dcterms:created xsi:type="dcterms:W3CDTF">2023-04-05T03:54:00Z</dcterms:created>
  <dcterms:modified xsi:type="dcterms:W3CDTF">2023-04-05T04:49:00Z</dcterms:modified>
</cp:coreProperties>
</file>