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FE3FD1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FE3FD1" w:rsidRPr="008C4B2D">
              <w:rPr>
                <w:color w:val="0070C0"/>
                <w:sz w:val="24"/>
                <w:szCs w:val="24"/>
              </w:rPr>
            </w:r>
            <w:r w:rsidR="00FE3FD1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FE3FD1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FE3FD1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FE3FD1" w:rsidRPr="008C4B2D">
              <w:rPr>
                <w:color w:val="0070C0"/>
                <w:sz w:val="24"/>
                <w:szCs w:val="24"/>
              </w:rPr>
            </w:r>
            <w:r w:rsidR="00FE3FD1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FE3FD1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76407E" w:rsidRDefault="0076407E" w:rsidP="0076407E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76407E">
              <w:rPr>
                <w:b/>
                <w:bCs/>
                <w:color w:val="0070C0"/>
                <w:sz w:val="36"/>
                <w:szCs w:val="36"/>
              </w:rPr>
              <w:t xml:space="preserve">Commande des systèmes électro-énergétiques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3"/>
        <w:gridCol w:w="3183"/>
        <w:gridCol w:w="1285"/>
        <w:gridCol w:w="1116"/>
        <w:gridCol w:w="882"/>
        <w:gridCol w:w="1287"/>
      </w:tblGrid>
      <w:tr w:rsidR="008A5F23" w:rsidTr="003F220D">
        <w:trPr>
          <w:trHeight w:val="547"/>
        </w:trPr>
        <w:tc>
          <w:tcPr>
            <w:tcW w:w="253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61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76407E" w:rsidP="003F220D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Y. MIHOUB</w:t>
            </w:r>
          </w:p>
        </w:tc>
      </w:tr>
      <w:tr w:rsidR="008A5F23" w:rsidTr="003F220D">
        <w:tc>
          <w:tcPr>
            <w:tcW w:w="2539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61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14" w:type="pct"/>
            <w:vAlign w:val="center"/>
          </w:tcPr>
          <w:p w:rsidR="00770375" w:rsidRPr="008C4B2D" w:rsidRDefault="0076407E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76407E">
              <w:rPr>
                <w:color w:val="0000FF"/>
                <w:sz w:val="18"/>
                <w:szCs w:val="18"/>
              </w:rPr>
              <w:t>youcef.mihoub@yahoo.fr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3" w:type="pct"/>
            <w:vAlign w:val="center"/>
          </w:tcPr>
          <w:p w:rsidR="00770375" w:rsidRPr="008C4B2D" w:rsidRDefault="003F220D" w:rsidP="007640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</w:t>
            </w:r>
            <w:r w:rsidR="0076407E">
              <w:rPr>
                <w:color w:val="0070C0"/>
              </w:rPr>
              <w:t>8</w:t>
            </w:r>
            <w:r>
              <w:rPr>
                <w:color w:val="0070C0"/>
              </w:rPr>
              <w:t>h</w:t>
            </w:r>
            <w:r w:rsidR="0076407E">
              <w:rPr>
                <w:color w:val="0070C0"/>
              </w:rPr>
              <w:t>0</w:t>
            </w:r>
            <w:r>
              <w:rPr>
                <w:color w:val="0070C0"/>
              </w:rPr>
              <w:t>0</w:t>
            </w:r>
          </w:p>
        </w:tc>
      </w:tr>
      <w:tr w:rsidR="0076407E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6407E" w:rsidRDefault="0076407E" w:rsidP="009E4AFB">
            <w:pPr>
              <w:jc w:val="center"/>
            </w:pPr>
            <w:r>
              <w:t>Tél de bureau</w:t>
            </w:r>
          </w:p>
        </w:tc>
        <w:tc>
          <w:tcPr>
            <w:tcW w:w="1714" w:type="pct"/>
            <w:vAlign w:val="center"/>
          </w:tcPr>
          <w:p w:rsidR="0076407E" w:rsidRPr="00676227" w:rsidRDefault="0076407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6407E" w:rsidRDefault="0076407E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6407E" w:rsidRPr="008C4B2D" w:rsidRDefault="0076407E" w:rsidP="0030702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6407E" w:rsidRDefault="0076407E" w:rsidP="00307028">
            <w:pPr>
              <w:jc w:val="center"/>
            </w:pPr>
            <w:r>
              <w:t>Heure</w:t>
            </w:r>
          </w:p>
        </w:tc>
        <w:tc>
          <w:tcPr>
            <w:tcW w:w="693" w:type="pct"/>
            <w:vAlign w:val="center"/>
          </w:tcPr>
          <w:p w:rsidR="0076407E" w:rsidRPr="008C4B2D" w:rsidRDefault="0076407E" w:rsidP="007640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</w:t>
            </w:r>
            <w:r>
              <w:rPr>
                <w:color w:val="0070C0"/>
              </w:rPr>
              <w:t>9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>
              <w:rPr>
                <w:color w:val="0070C0"/>
              </w:rPr>
              <w:t>0</w:t>
            </w: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14" w:type="pct"/>
            <w:vAlign w:val="center"/>
          </w:tcPr>
          <w:p w:rsidR="00770375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3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14" w:type="pct"/>
            <w:vAlign w:val="center"/>
          </w:tcPr>
          <w:p w:rsidR="00770375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601" w:type="pct"/>
            <w:vAlign w:val="center"/>
          </w:tcPr>
          <w:p w:rsidR="00770375" w:rsidRPr="008C4B2D" w:rsidRDefault="00FE3FD1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93" w:type="pct"/>
            <w:vAlign w:val="center"/>
          </w:tcPr>
          <w:p w:rsidR="00770375" w:rsidRPr="008C4B2D" w:rsidRDefault="007103AD" w:rsidP="003F220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3F220D">
              <w:rPr>
                <w:color w:val="0070C0"/>
              </w:rPr>
              <w:t>002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76407E" w:rsidP="007103AD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Y. MIHOUB</w:t>
            </w:r>
          </w:p>
        </w:tc>
        <w:tc>
          <w:tcPr>
            <w:tcW w:w="1060" w:type="pct"/>
            <w:vAlign w:val="center"/>
          </w:tcPr>
          <w:p w:rsidR="00236309" w:rsidRPr="008C4B2D" w:rsidRDefault="008C4B2D" w:rsidP="003F220D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 xml:space="preserve">Salle </w:t>
            </w:r>
            <w:r w:rsidR="003F220D">
              <w:rPr>
                <w:color w:val="0070C0"/>
              </w:rPr>
              <w:t>002</w:t>
            </w:r>
          </w:p>
        </w:tc>
        <w:tc>
          <w:tcPr>
            <w:tcW w:w="618" w:type="pct"/>
            <w:vAlign w:val="center"/>
          </w:tcPr>
          <w:p w:rsidR="00236309" w:rsidRPr="008C4B2D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534" w:type="pct"/>
            <w:vAlign w:val="center"/>
          </w:tcPr>
          <w:p w:rsidR="00236309" w:rsidRPr="008C4B2D" w:rsidRDefault="003F220D" w:rsidP="003F220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</w:t>
            </w:r>
            <w:r w:rsidR="007103AD"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0</w:t>
            </w:r>
            <w:r w:rsidR="00186CFE">
              <w:rPr>
                <w:color w:val="0070C0"/>
              </w:rPr>
              <w:t>0</w:t>
            </w:r>
          </w:p>
        </w:tc>
        <w:tc>
          <w:tcPr>
            <w:tcW w:w="381" w:type="pct"/>
            <w:vAlign w:val="center"/>
          </w:tcPr>
          <w:p w:rsidR="00236309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FE3FD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76407E" w:rsidTr="009E4AFB">
        <w:tc>
          <w:tcPr>
            <w:tcW w:w="1127" w:type="pct"/>
            <w:vAlign w:val="center"/>
          </w:tcPr>
          <w:p w:rsidR="0076407E" w:rsidRPr="008C4B2D" w:rsidRDefault="0076407E" w:rsidP="004F071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Y. MIHOUB</w:t>
            </w:r>
          </w:p>
        </w:tc>
        <w:tc>
          <w:tcPr>
            <w:tcW w:w="1060" w:type="pct"/>
            <w:vAlign w:val="center"/>
          </w:tcPr>
          <w:p w:rsidR="0076407E" w:rsidRPr="008C4B2D" w:rsidRDefault="0076407E" w:rsidP="003F220D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209</w:t>
            </w:r>
          </w:p>
        </w:tc>
        <w:tc>
          <w:tcPr>
            <w:tcW w:w="470" w:type="pct"/>
            <w:vAlign w:val="center"/>
          </w:tcPr>
          <w:p w:rsidR="0076407E" w:rsidRPr="008C4B2D" w:rsidRDefault="0076407E" w:rsidP="004F071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76407E" w:rsidRPr="008C4B2D" w:rsidRDefault="0076407E" w:rsidP="007640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00</w:t>
            </w:r>
          </w:p>
        </w:tc>
        <w:tc>
          <w:tcPr>
            <w:tcW w:w="469" w:type="pct"/>
            <w:vAlign w:val="center"/>
          </w:tcPr>
          <w:p w:rsidR="0076407E" w:rsidRPr="008C4B2D" w:rsidRDefault="0076407E" w:rsidP="0030702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76407E" w:rsidRPr="008C4B2D" w:rsidRDefault="0076407E" w:rsidP="007640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>
              <w:rPr>
                <w:color w:val="0070C0"/>
              </w:rPr>
              <w:t>5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>
              <w:rPr>
                <w:color w:val="0070C0"/>
              </w:rPr>
              <w:t>0</w:t>
            </w:r>
          </w:p>
        </w:tc>
        <w:tc>
          <w:tcPr>
            <w:tcW w:w="470" w:type="pct"/>
            <w:vAlign w:val="center"/>
          </w:tcPr>
          <w:p w:rsidR="0076407E" w:rsidRPr="00676227" w:rsidRDefault="0076407E" w:rsidP="004F071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Mercredi</w:t>
            </w:r>
          </w:p>
        </w:tc>
        <w:tc>
          <w:tcPr>
            <w:tcW w:w="466" w:type="pct"/>
            <w:vAlign w:val="center"/>
          </w:tcPr>
          <w:p w:rsidR="0076407E" w:rsidRPr="00676227" w:rsidRDefault="0076407E" w:rsidP="004F071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11h00</w:t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6"/>
        <w:gridCol w:w="851"/>
        <w:gridCol w:w="823"/>
        <w:gridCol w:w="26"/>
        <w:gridCol w:w="919"/>
        <w:gridCol w:w="1272"/>
        <w:gridCol w:w="981"/>
        <w:gridCol w:w="1998"/>
        <w:gridCol w:w="1300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484" w:type="pct"/>
            <w:gridSpan w:val="5"/>
            <w:vAlign w:val="center"/>
          </w:tcPr>
          <w:p w:rsidR="0076407E" w:rsidRPr="0076407E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t xml:space="preserve">- Connaître les différents systèmes électriques d’actionnement (moteur + électronique de puissance) </w:t>
            </w:r>
          </w:p>
          <w:p w:rsidR="0076407E" w:rsidRPr="0076407E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t xml:space="preserve">- Connaître les différents types de commande d’actionneur électrique. </w:t>
            </w:r>
          </w:p>
          <w:p w:rsidR="0076407E" w:rsidRPr="0076407E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t xml:space="preserve">- Être capable d’établir un modèle de simulation d’un système électrique comprenant moteur, électronique de puissance et commande </w:t>
            </w:r>
          </w:p>
          <w:p w:rsidR="0076407E" w:rsidRPr="0076407E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t>- Être capable de simuler un modèle dans l’environnement Matlab/</w:t>
            </w:r>
            <w:proofErr w:type="spellStart"/>
            <w:r w:rsidRPr="0076407E">
              <w:rPr>
                <w:color w:val="0070C0"/>
              </w:rPr>
              <w:t>Simulink</w:t>
            </w:r>
            <w:proofErr w:type="spellEnd"/>
            <w:r w:rsidRPr="0076407E">
              <w:rPr>
                <w:color w:val="0070C0"/>
              </w:rPr>
              <w:t xml:space="preserve"> </w:t>
            </w:r>
          </w:p>
          <w:p w:rsidR="00841470" w:rsidRPr="00DC09C0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t>- Être capable de régler les correcteurs PI présents dans les asservissements des moteurs par une méthode adaptée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841470" w:rsidP="009E4AFB">
            <w:pPr>
              <w:rPr>
                <w:color w:val="0070C0"/>
              </w:rPr>
            </w:pPr>
            <w:r w:rsidRPr="00841470">
              <w:rPr>
                <w:color w:val="0070C0"/>
              </w:rPr>
              <w:t>UE Fondamentale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76407E" w:rsidP="00186CFE">
            <w:pPr>
              <w:rPr>
                <w:color w:val="0070C0"/>
              </w:rPr>
            </w:pPr>
            <w:r w:rsidRPr="0076407E">
              <w:rPr>
                <w:color w:val="0070C0"/>
              </w:rPr>
              <w:t xml:space="preserve">Les convertisseurs statiques, Le moteur à courant continu, La machine synchrone triphasée, Le moteur asynchrone triphasé, Le moteur à réluctance variable, Le moteur piézo-électrique, 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186CFE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lastRenderedPageBreak/>
              <w:t>Coefficient de la matière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186CFE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42399D" w:rsidP="009E4AFB">
            <w:pPr>
              <w:rPr>
                <w:color w:val="0070C0"/>
              </w:rPr>
            </w:pPr>
          </w:p>
        </w:tc>
      </w:tr>
      <w:tr w:rsidR="0024726D" w:rsidTr="00A96771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24726D" w:rsidRDefault="0024726D" w:rsidP="009E4AFB">
            <w:r>
              <w:t>Pondération Assiduité</w:t>
            </w:r>
          </w:p>
        </w:tc>
        <w:tc>
          <w:tcPr>
            <w:tcW w:w="3484" w:type="pct"/>
            <w:gridSpan w:val="5"/>
          </w:tcPr>
          <w:p w:rsidR="0024726D" w:rsidRPr="009B354D" w:rsidRDefault="0024726D" w:rsidP="0024726D">
            <w:pPr>
              <w:pStyle w:val="Paragraphedeliste"/>
              <w:numPr>
                <w:ilvl w:val="0"/>
                <w:numId w:val="26"/>
              </w:numPr>
              <w:rPr>
                <w:color w:val="0000FF"/>
              </w:rPr>
            </w:pPr>
            <w:r w:rsidRPr="009B354D">
              <w:rPr>
                <w:color w:val="0000FF"/>
              </w:rPr>
              <w:t xml:space="preserve">CC 1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Pts</w:t>
            </w:r>
            <w:r>
              <w:rPr>
                <w:color w:val="0000FF"/>
              </w:rPr>
              <w:t xml:space="preserve">, </w:t>
            </w:r>
            <w:r w:rsidRPr="009B354D">
              <w:rPr>
                <w:color w:val="0000FF"/>
              </w:rPr>
              <w:t xml:space="preserve"> CC </w:t>
            </w:r>
            <w:r>
              <w:rPr>
                <w:color w:val="0000FF"/>
              </w:rPr>
              <w:t>2</w:t>
            </w:r>
            <w:r w:rsidRPr="009B354D">
              <w:rPr>
                <w:color w:val="0000FF"/>
              </w:rPr>
              <w:t xml:space="preserve">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</w:t>
            </w:r>
            <w:proofErr w:type="gramStart"/>
            <w:r w:rsidRPr="009B354D">
              <w:rPr>
                <w:color w:val="0000FF"/>
              </w:rPr>
              <w:t>Pts</w:t>
            </w:r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05,00 Assiduité </w:t>
            </w:r>
          </w:p>
        </w:tc>
      </w:tr>
      <w:tr w:rsidR="0024726D" w:rsidTr="00A96771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24726D" w:rsidRDefault="0024726D" w:rsidP="009E4AFB">
            <w:r>
              <w:t>Calcul Moyenne C.C</w:t>
            </w:r>
          </w:p>
        </w:tc>
        <w:tc>
          <w:tcPr>
            <w:tcW w:w="3484" w:type="pct"/>
            <w:gridSpan w:val="5"/>
          </w:tcPr>
          <w:p w:rsidR="0024726D" w:rsidRPr="00B8356F" w:rsidRDefault="0024726D" w:rsidP="004F071B">
            <w:pPr>
              <w:rPr>
                <w:color w:val="FF0000"/>
              </w:rPr>
            </w:pPr>
            <w:r w:rsidRPr="00733837">
              <w:rPr>
                <w:color w:val="0000FF"/>
              </w:rPr>
              <w:t>15%</w:t>
            </w:r>
          </w:p>
        </w:tc>
      </w:tr>
      <w:tr w:rsidR="00E04AF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484" w:type="pct"/>
            <w:gridSpan w:val="5"/>
            <w:vAlign w:val="center"/>
          </w:tcPr>
          <w:p w:rsidR="00186CFE" w:rsidRPr="0024726D" w:rsidRDefault="0076407E" w:rsidP="0024726D">
            <w:pPr>
              <w:rPr>
                <w:noProof/>
                <w:color w:val="0070C0"/>
              </w:rPr>
            </w:pPr>
            <w:r w:rsidRPr="0076407E">
              <w:rPr>
                <w:color w:val="0070C0"/>
              </w:rPr>
              <w:t>Être capable d’établir un modèle de simulation d’un système électrique comprenant moteur, électronique de puissance et commande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4726D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3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5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0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3F220D" w:rsidTr="0024726D">
        <w:tc>
          <w:tcPr>
            <w:tcW w:w="601" w:type="pct"/>
            <w:vAlign w:val="center"/>
          </w:tcPr>
          <w:p w:rsidR="003F220D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58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43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09" w:type="pct"/>
            <w:gridSpan w:val="2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FE3FD1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e29"/>
            <w:r w:rsidRPr="00B60588">
              <w:rPr>
                <w:color w:val="0070C0"/>
              </w:rPr>
              <w:instrText xml:space="preserve"> FORMTEXT </w:instrText>
            </w:r>
            <w:r w:rsidR="00FE3FD1" w:rsidRPr="00B60588">
              <w:rPr>
                <w:color w:val="0070C0"/>
              </w:rPr>
            </w:r>
            <w:r w:rsidR="00FE3FD1"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="00FE3FD1" w:rsidRPr="00B60588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685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28" w:type="pct"/>
            <w:vAlign w:val="center"/>
          </w:tcPr>
          <w:p w:rsidR="003F220D" w:rsidRPr="00B60588" w:rsidRDefault="003F220D" w:rsidP="004F071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07,50 pts</w:t>
            </w:r>
          </w:p>
        </w:tc>
        <w:tc>
          <w:tcPr>
            <w:tcW w:w="1076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00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4726D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3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5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0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76407E" w:rsidTr="0024726D">
        <w:tc>
          <w:tcPr>
            <w:tcW w:w="601" w:type="pct"/>
            <w:vAlign w:val="center"/>
          </w:tcPr>
          <w:p w:rsidR="0076407E" w:rsidRPr="00B60588" w:rsidRDefault="0076407E" w:rsidP="0030702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58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43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09" w:type="pct"/>
            <w:gridSpan w:val="2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0588">
              <w:rPr>
                <w:color w:val="0070C0"/>
              </w:rPr>
              <w:instrText xml:space="preserve"> FORMTEXT </w:instrText>
            </w:r>
            <w:r w:rsidRPr="00B60588">
              <w:rPr>
                <w:color w:val="0070C0"/>
              </w:rPr>
            </w:r>
            <w:r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fldChar w:fldCharType="end"/>
            </w:r>
          </w:p>
        </w:tc>
        <w:tc>
          <w:tcPr>
            <w:tcW w:w="685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28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07,50 pts</w:t>
            </w:r>
          </w:p>
        </w:tc>
        <w:tc>
          <w:tcPr>
            <w:tcW w:w="1076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00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EE65B7" w:rsidP="003F220D">
            <w:pPr>
              <w:pStyle w:val="Paragraphedeliste"/>
              <w:jc w:val="both"/>
              <w:rPr>
                <w:color w:val="0070C0"/>
                <w:highlight w:val="yellow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FE3FD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FE3FD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76407E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76407E" w:rsidRPr="0076407E" w:rsidRDefault="0076407E" w:rsidP="0076407E">
            <w:pPr>
              <w:spacing w:after="6"/>
              <w:rPr>
                <w:color w:val="0070C0"/>
              </w:rPr>
            </w:pPr>
            <w:r w:rsidRPr="0076407E">
              <w:rPr>
                <w:color w:val="0070C0"/>
              </w:rPr>
              <w:t xml:space="preserve">1. J.-P. Caron, J.P. </w:t>
            </w:r>
            <w:proofErr w:type="spellStart"/>
            <w:r w:rsidRPr="0076407E">
              <w:rPr>
                <w:color w:val="0070C0"/>
              </w:rPr>
              <w:t>Hautier</w:t>
            </w:r>
            <w:proofErr w:type="spellEnd"/>
            <w:r w:rsidRPr="0076407E">
              <w:rPr>
                <w:color w:val="0070C0"/>
              </w:rPr>
              <w:t xml:space="preserve"> : Modélisation et commande de la machine asynchrone, </w:t>
            </w:r>
            <w:proofErr w:type="spellStart"/>
            <w:r w:rsidRPr="0076407E">
              <w:rPr>
                <w:color w:val="0070C0"/>
              </w:rPr>
              <w:t>Technip</w:t>
            </w:r>
            <w:proofErr w:type="spellEnd"/>
            <w:r w:rsidRPr="0076407E">
              <w:rPr>
                <w:color w:val="0070C0"/>
              </w:rPr>
              <w:t xml:space="preserve">, 1995. </w:t>
            </w:r>
          </w:p>
          <w:p w:rsidR="0076407E" w:rsidRPr="0076407E" w:rsidRDefault="0076407E" w:rsidP="0076407E">
            <w:pPr>
              <w:spacing w:after="6"/>
              <w:rPr>
                <w:color w:val="0070C0"/>
              </w:rPr>
            </w:pPr>
            <w:r w:rsidRPr="0076407E">
              <w:rPr>
                <w:color w:val="0070C0"/>
              </w:rPr>
              <w:t xml:space="preserve">2. G. </w:t>
            </w:r>
            <w:proofErr w:type="spellStart"/>
            <w:r w:rsidRPr="0076407E">
              <w:rPr>
                <w:color w:val="0070C0"/>
              </w:rPr>
              <w:t>Grellet</w:t>
            </w:r>
            <w:proofErr w:type="spellEnd"/>
            <w:r w:rsidRPr="0076407E">
              <w:rPr>
                <w:color w:val="0070C0"/>
              </w:rPr>
              <w:t xml:space="preserve">, G. Clerc : Actionneurs électriques, Principes, Modèles, Commandes, </w:t>
            </w:r>
            <w:proofErr w:type="spellStart"/>
            <w:r w:rsidRPr="0076407E">
              <w:rPr>
                <w:color w:val="0070C0"/>
              </w:rPr>
              <w:t>Eyrolles</w:t>
            </w:r>
            <w:proofErr w:type="spellEnd"/>
            <w:r w:rsidRPr="0076407E">
              <w:rPr>
                <w:color w:val="0070C0"/>
              </w:rPr>
              <w:t xml:space="preserve">, 1996. </w:t>
            </w:r>
          </w:p>
          <w:p w:rsidR="0076407E" w:rsidRPr="0076407E" w:rsidRDefault="0076407E" w:rsidP="0076407E">
            <w:pPr>
              <w:spacing w:after="6"/>
              <w:rPr>
                <w:color w:val="0070C0"/>
              </w:rPr>
            </w:pPr>
            <w:r w:rsidRPr="0076407E">
              <w:rPr>
                <w:color w:val="0070C0"/>
              </w:rPr>
              <w:t xml:space="preserve">3. J. </w:t>
            </w:r>
            <w:proofErr w:type="spellStart"/>
            <w:r w:rsidRPr="0076407E">
              <w:rPr>
                <w:color w:val="0070C0"/>
              </w:rPr>
              <w:t>Lesenne</w:t>
            </w:r>
            <w:proofErr w:type="spellEnd"/>
            <w:r w:rsidRPr="0076407E">
              <w:rPr>
                <w:color w:val="0070C0"/>
              </w:rPr>
              <w:t xml:space="preserve">, F. </w:t>
            </w:r>
            <w:proofErr w:type="spellStart"/>
            <w:r w:rsidRPr="0076407E">
              <w:rPr>
                <w:color w:val="0070C0"/>
              </w:rPr>
              <w:t>Notelet</w:t>
            </w:r>
            <w:proofErr w:type="spellEnd"/>
            <w:r w:rsidRPr="0076407E">
              <w:rPr>
                <w:color w:val="0070C0"/>
              </w:rPr>
              <w:t xml:space="preserve">, G. Séguier : Introduction à l’électrotechnique approfondie, Technique et Documentation, 1981. </w:t>
            </w:r>
          </w:p>
          <w:p w:rsidR="0076407E" w:rsidRPr="0076407E" w:rsidRDefault="0076407E" w:rsidP="0076407E">
            <w:pPr>
              <w:spacing w:after="6"/>
              <w:rPr>
                <w:color w:val="0070C0"/>
              </w:rPr>
            </w:pPr>
            <w:r w:rsidRPr="0076407E">
              <w:rPr>
                <w:color w:val="0070C0"/>
              </w:rPr>
              <w:t xml:space="preserve">4. Paul </w:t>
            </w:r>
            <w:proofErr w:type="spellStart"/>
            <w:r w:rsidRPr="0076407E">
              <w:rPr>
                <w:color w:val="0070C0"/>
              </w:rPr>
              <w:t>C.Krause</w:t>
            </w:r>
            <w:proofErr w:type="spellEnd"/>
            <w:r w:rsidRPr="0076407E">
              <w:rPr>
                <w:color w:val="0070C0"/>
              </w:rPr>
              <w:t xml:space="preserve">, Oleg </w:t>
            </w:r>
            <w:proofErr w:type="spellStart"/>
            <w:r w:rsidRPr="0076407E">
              <w:rPr>
                <w:color w:val="0070C0"/>
              </w:rPr>
              <w:t>Wasyzczuk</w:t>
            </w:r>
            <w:proofErr w:type="spellEnd"/>
            <w:r w:rsidRPr="0076407E">
              <w:rPr>
                <w:color w:val="0070C0"/>
              </w:rPr>
              <w:t xml:space="preserve">, Scott S, </w:t>
            </w:r>
            <w:proofErr w:type="spellStart"/>
            <w:r w:rsidRPr="0076407E">
              <w:rPr>
                <w:color w:val="0070C0"/>
              </w:rPr>
              <w:t>Sudhoff</w:t>
            </w:r>
            <w:proofErr w:type="spellEnd"/>
            <w:r w:rsidRPr="0076407E">
              <w:rPr>
                <w:color w:val="0070C0"/>
              </w:rPr>
              <w:t>, “</w:t>
            </w:r>
            <w:proofErr w:type="spellStart"/>
            <w:r w:rsidRPr="0076407E">
              <w:rPr>
                <w:color w:val="0070C0"/>
              </w:rPr>
              <w:t>Analysis</w:t>
            </w:r>
            <w:proofErr w:type="spellEnd"/>
            <w:r w:rsidRPr="0076407E">
              <w:rPr>
                <w:color w:val="0070C0"/>
              </w:rPr>
              <w:t xml:space="preserve"> of Electric </w:t>
            </w:r>
            <w:proofErr w:type="spellStart"/>
            <w:r w:rsidRPr="0076407E">
              <w:rPr>
                <w:color w:val="0070C0"/>
              </w:rPr>
              <w:t>Machinery</w:t>
            </w:r>
            <w:proofErr w:type="spellEnd"/>
            <w:r w:rsidRPr="0076407E">
              <w:rPr>
                <w:color w:val="0070C0"/>
              </w:rPr>
              <w:t xml:space="preserve"> and Drive Systems”, John </w:t>
            </w:r>
            <w:proofErr w:type="spellStart"/>
            <w:r w:rsidRPr="0076407E">
              <w:rPr>
                <w:color w:val="0070C0"/>
              </w:rPr>
              <w:t>Wiley</w:t>
            </w:r>
            <w:proofErr w:type="spellEnd"/>
            <w:r w:rsidRPr="0076407E">
              <w:rPr>
                <w:color w:val="0070C0"/>
              </w:rPr>
              <w:t xml:space="preserve">, Second Edition, 2010. </w:t>
            </w:r>
          </w:p>
          <w:p w:rsidR="0076407E" w:rsidRPr="0076407E" w:rsidRDefault="0076407E" w:rsidP="0076407E">
            <w:pPr>
              <w:spacing w:after="6"/>
              <w:rPr>
                <w:color w:val="0070C0"/>
              </w:rPr>
            </w:pPr>
            <w:r w:rsidRPr="0076407E">
              <w:rPr>
                <w:color w:val="0070C0"/>
              </w:rPr>
              <w:t xml:space="preserve">5. P S </w:t>
            </w:r>
            <w:proofErr w:type="spellStart"/>
            <w:r w:rsidRPr="0076407E">
              <w:rPr>
                <w:color w:val="0070C0"/>
              </w:rPr>
              <w:t>Bimbhra</w:t>
            </w:r>
            <w:proofErr w:type="spellEnd"/>
            <w:r w:rsidRPr="0076407E">
              <w:rPr>
                <w:color w:val="0070C0"/>
              </w:rPr>
              <w:t>, “</w:t>
            </w:r>
            <w:proofErr w:type="spellStart"/>
            <w:r w:rsidRPr="0076407E">
              <w:rPr>
                <w:color w:val="0070C0"/>
              </w:rPr>
              <w:t>Generalized</w:t>
            </w:r>
            <w:proofErr w:type="spellEnd"/>
            <w:r w:rsidRPr="0076407E">
              <w:rPr>
                <w:color w:val="0070C0"/>
              </w:rPr>
              <w:t xml:space="preserve"> </w:t>
            </w:r>
            <w:proofErr w:type="spellStart"/>
            <w:r w:rsidRPr="0076407E">
              <w:rPr>
                <w:color w:val="0070C0"/>
              </w:rPr>
              <w:t>Theory</w:t>
            </w:r>
            <w:proofErr w:type="spellEnd"/>
            <w:r w:rsidRPr="0076407E">
              <w:rPr>
                <w:color w:val="0070C0"/>
              </w:rPr>
              <w:t xml:space="preserve"> of </w:t>
            </w:r>
            <w:proofErr w:type="spellStart"/>
            <w:r w:rsidRPr="0076407E">
              <w:rPr>
                <w:color w:val="0070C0"/>
              </w:rPr>
              <w:t>Electrical</w:t>
            </w:r>
            <w:proofErr w:type="spellEnd"/>
            <w:r w:rsidRPr="0076407E">
              <w:rPr>
                <w:color w:val="0070C0"/>
              </w:rPr>
              <w:t xml:space="preserve"> Machines”, </w:t>
            </w:r>
            <w:proofErr w:type="spellStart"/>
            <w:r w:rsidRPr="0076407E">
              <w:rPr>
                <w:color w:val="0070C0"/>
              </w:rPr>
              <w:t>Khanna</w:t>
            </w:r>
            <w:proofErr w:type="spellEnd"/>
            <w:r w:rsidRPr="0076407E">
              <w:rPr>
                <w:color w:val="0070C0"/>
              </w:rPr>
              <w:t xml:space="preserve"> </w:t>
            </w:r>
            <w:proofErr w:type="spellStart"/>
            <w:r w:rsidRPr="0076407E">
              <w:rPr>
                <w:color w:val="0070C0"/>
              </w:rPr>
              <w:t>Publishers</w:t>
            </w:r>
            <w:proofErr w:type="spellEnd"/>
            <w:r w:rsidRPr="0076407E">
              <w:rPr>
                <w:color w:val="0070C0"/>
              </w:rPr>
              <w:t xml:space="preserve">, 2008. </w:t>
            </w:r>
          </w:p>
          <w:p w:rsidR="00DB5A51" w:rsidRPr="0076407E" w:rsidRDefault="0076407E" w:rsidP="0076407E">
            <w:pPr>
              <w:rPr>
                <w:color w:val="0070C0"/>
              </w:rPr>
            </w:pPr>
            <w:r w:rsidRPr="0076407E">
              <w:rPr>
                <w:color w:val="0070C0"/>
              </w:rPr>
              <w:lastRenderedPageBreak/>
              <w:t xml:space="preserve">6. A.E, Fitzgerald, Charles Kingsley, Jr, and Stephan D, </w:t>
            </w:r>
            <w:proofErr w:type="spellStart"/>
            <w:r w:rsidRPr="0076407E">
              <w:rPr>
                <w:color w:val="0070C0"/>
              </w:rPr>
              <w:t>Umanx</w:t>
            </w:r>
            <w:proofErr w:type="spellEnd"/>
            <w:r w:rsidRPr="0076407E">
              <w:rPr>
                <w:color w:val="0070C0"/>
              </w:rPr>
              <w:t xml:space="preserve">, “ Electric </w:t>
            </w:r>
            <w:proofErr w:type="spellStart"/>
            <w:r w:rsidRPr="0076407E">
              <w:rPr>
                <w:color w:val="0070C0"/>
              </w:rPr>
              <w:t>Machinery</w:t>
            </w:r>
            <w:proofErr w:type="spellEnd"/>
            <w:r w:rsidRPr="0076407E">
              <w:rPr>
                <w:color w:val="0070C0"/>
              </w:rPr>
              <w:t xml:space="preserve">”, Tata </w:t>
            </w:r>
            <w:proofErr w:type="spellStart"/>
            <w:r w:rsidRPr="0076407E">
              <w:rPr>
                <w:color w:val="0070C0"/>
              </w:rPr>
              <w:t>McGraw</w:t>
            </w:r>
            <w:proofErr w:type="spellEnd"/>
            <w:r w:rsidRPr="0076407E">
              <w:rPr>
                <w:color w:val="0070C0"/>
              </w:rPr>
              <w:t xml:space="preserve"> Hill, 5th Edition, 1992 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FE3FD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17"/>
  </w:num>
  <w:num w:numId="23">
    <w:abstractNumId w:val="14"/>
  </w:num>
  <w:num w:numId="24">
    <w:abstractNumId w:val="16"/>
  </w:num>
  <w:num w:numId="25">
    <w:abstractNumId w:val="1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4726D"/>
    <w:rsid w:val="0025437C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3F220D"/>
    <w:rsid w:val="00406172"/>
    <w:rsid w:val="00416B43"/>
    <w:rsid w:val="0042399D"/>
    <w:rsid w:val="00457208"/>
    <w:rsid w:val="00494376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407E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60C67"/>
    <w:rsid w:val="00C67567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116E5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  <w:rsid w:val="00FE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21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4</cp:revision>
  <cp:lastPrinted>2023-03-29T16:53:00Z</cp:lastPrinted>
  <dcterms:created xsi:type="dcterms:W3CDTF">2023-04-05T03:54:00Z</dcterms:created>
  <dcterms:modified xsi:type="dcterms:W3CDTF">2023-04-05T04:39:00Z</dcterms:modified>
</cp:coreProperties>
</file>